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C5F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left"/>
        <w:rPr>
          <w:rFonts w:hint="eastAsia" w:ascii="宋体" w:hAnsi="宋体" w:eastAsia="宋体" w:cs="宋体"/>
          <w:i w:val="0"/>
          <w:iCs w:val="0"/>
          <w:caps w:val="0"/>
          <w:color w:val="333333"/>
          <w:spacing w:val="0"/>
          <w:sz w:val="19"/>
          <w:szCs w:val="19"/>
        </w:rPr>
      </w:pPr>
      <w:r>
        <w:rPr>
          <w:rFonts w:ascii="黑体" w:hAnsi="宋体" w:eastAsia="黑体" w:cs="黑体"/>
          <w:i w:val="0"/>
          <w:iCs w:val="0"/>
          <w:caps w:val="0"/>
          <w:color w:val="333333"/>
          <w:spacing w:val="0"/>
          <w:kern w:val="0"/>
          <w:sz w:val="32"/>
          <w:szCs w:val="32"/>
          <w:bdr w:val="none" w:color="auto" w:sz="0" w:space="0"/>
          <w:shd w:val="clear" w:fill="FFFFFF"/>
          <w:lang w:val="en-US" w:eastAsia="zh-CN" w:bidi="ar"/>
        </w:rPr>
        <w:br w:type="textWrapping"/>
      </w:r>
      <w:r>
        <w:rPr>
          <w:rFonts w:hint="eastAsia" w:ascii="黑体" w:hAnsi="宋体" w:eastAsia="黑体" w:cs="黑体"/>
          <w:i w:val="0"/>
          <w:iCs w:val="0"/>
          <w:caps w:val="0"/>
          <w:color w:val="333333"/>
          <w:spacing w:val="0"/>
          <w:kern w:val="0"/>
          <w:sz w:val="32"/>
          <w:szCs w:val="32"/>
          <w:bdr w:val="none" w:color="auto" w:sz="0" w:space="0"/>
          <w:shd w:val="clear" w:fill="FFFFFF"/>
          <w:lang w:val="en-US" w:eastAsia="zh-CN" w:bidi="ar"/>
        </w:rPr>
        <w:t>附件2</w:t>
      </w:r>
    </w:p>
    <w:p w14:paraId="1887FF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156" w:afterAutospacing="0" w:line="500" w:lineRule="atLeast"/>
        <w:ind w:left="0" w:right="0" w:firstLine="0"/>
        <w:jc w:val="center"/>
        <w:rPr>
          <w:rFonts w:hint="eastAsia" w:ascii="宋体" w:hAnsi="宋体" w:eastAsia="宋体" w:cs="宋体"/>
          <w:i w:val="0"/>
          <w:iCs w:val="0"/>
          <w:caps w:val="0"/>
          <w:color w:val="333333"/>
          <w:spacing w:val="0"/>
          <w:sz w:val="19"/>
          <w:szCs w:val="19"/>
        </w:rPr>
      </w:pPr>
      <w:bookmarkStart w:id="0" w:name="_GoBack"/>
      <w:r>
        <w:rPr>
          <w:rFonts w:ascii="方正小标宋简体" w:hAnsi="方正小标宋简体" w:eastAsia="方正小标宋简体" w:cs="方正小标宋简体"/>
          <w:b/>
          <w:bCs/>
          <w:i w:val="0"/>
          <w:iCs w:val="0"/>
          <w:caps w:val="0"/>
          <w:color w:val="333333"/>
          <w:spacing w:val="0"/>
          <w:kern w:val="0"/>
          <w:sz w:val="32"/>
          <w:szCs w:val="32"/>
          <w:bdr w:val="none" w:color="auto" w:sz="0" w:space="0"/>
          <w:shd w:val="clear" w:fill="FFFFFF"/>
          <w:lang w:val="en-US" w:eastAsia="zh-CN" w:bidi="ar"/>
        </w:rPr>
        <w:t>仙游县教师进修学校教研员选调量化考核评分标准</w:t>
      </w:r>
    </w:p>
    <w:bookmarkEnd w:id="0"/>
    <w:tbl>
      <w:tblPr>
        <w:tblW w:w="14786"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40"/>
        <w:gridCol w:w="733"/>
        <w:gridCol w:w="666"/>
        <w:gridCol w:w="2659"/>
        <w:gridCol w:w="4041"/>
        <w:gridCol w:w="3871"/>
        <w:gridCol w:w="2076"/>
      </w:tblGrid>
      <w:tr w14:paraId="65AD16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3" w:hRule="atLeast"/>
        </w:trPr>
        <w:tc>
          <w:tcPr>
            <w:tcW w:w="1473"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5E137E7">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项目</w:t>
            </w:r>
          </w:p>
        </w:tc>
        <w:tc>
          <w:tcPr>
            <w:tcW w:w="666"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C929331">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分值</w:t>
            </w:r>
          </w:p>
        </w:tc>
        <w:tc>
          <w:tcPr>
            <w:tcW w:w="2659"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AC5B2A3">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要素</w:t>
            </w:r>
          </w:p>
        </w:tc>
        <w:tc>
          <w:tcPr>
            <w:tcW w:w="404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A2B3F6E">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材料提供与审核办法</w:t>
            </w:r>
          </w:p>
        </w:tc>
        <w:tc>
          <w:tcPr>
            <w:tcW w:w="387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D65183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评分标准</w:t>
            </w:r>
          </w:p>
        </w:tc>
        <w:tc>
          <w:tcPr>
            <w:tcW w:w="2076"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8CDA703">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说明</w:t>
            </w:r>
          </w:p>
        </w:tc>
      </w:tr>
      <w:tr w14:paraId="7BDF2A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02" w:hRule="atLeast"/>
        </w:trPr>
        <w:tc>
          <w:tcPr>
            <w:tcW w:w="7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3408DC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基本条件</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C06407C">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学历职称</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B5BC34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5分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EEA714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国民教育序列大学本科及以上学历，一级及以上职称</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47BC38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提供学历复印件和职称复印件，申报时带原件核对。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DADAD17">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①硕士研究生及以上2分，本科1分。</w:t>
            </w:r>
          </w:p>
          <w:p w14:paraId="2F7B716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②正高3分、高级2分、一级1分。</w:t>
            </w:r>
          </w:p>
        </w:tc>
        <w:tc>
          <w:tcPr>
            <w:tcW w:w="2076"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10518E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以本学科最高学历、学位、职称计。</w:t>
            </w:r>
          </w:p>
        </w:tc>
      </w:tr>
      <w:tr w14:paraId="4D7931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762" w:hRule="atLeast"/>
        </w:trPr>
        <w:tc>
          <w:tcPr>
            <w:tcW w:w="7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5B8633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师德表现方面</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3902EC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年度</w:t>
            </w:r>
          </w:p>
          <w:p w14:paraId="5AAFB7B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考核与表彰</w:t>
            </w:r>
          </w:p>
          <w:p w14:paraId="63D615C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firstLine="21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 </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560A26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10分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5D4A2E2">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2020.9- 2025.8学年度考核均为合格及以上；2026年8月之前县级及以上综合表彰和专项表彰</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CC45DB3">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提供年度考核表、县级及以上综合性表彰、专项表彰证书（或文件）复印件，申报时带原件核对。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23646C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①年度考核合格得1分/次，年度考核优秀2分/次。</w:t>
            </w:r>
          </w:p>
          <w:p w14:paraId="05C2492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②获得县级综合性表彰得3分/次,专项表彰得2分/次。</w:t>
            </w:r>
          </w:p>
          <w:p w14:paraId="3C9E867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③获得市级及以上综合性表彰得5分/次,专项表彰得3分/次。</w:t>
            </w:r>
          </w:p>
          <w:p w14:paraId="505D17E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④封顶10分。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0DC20A2">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县级及以上综合性表彰、专项表彰参照《福建省中小学教师水平评价标准条件》。县级及以上教育教学方面的专项表彰以公章为准。</w:t>
            </w:r>
          </w:p>
        </w:tc>
      </w:tr>
      <w:tr w14:paraId="196C17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84" w:hRule="atLeast"/>
        </w:trPr>
        <w:tc>
          <w:tcPr>
            <w:tcW w:w="7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5DC49F3">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教学工作方面</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8EF450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教学</w:t>
            </w:r>
          </w:p>
          <w:p w14:paraId="778679B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业绩及竞赛情况</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30E91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30分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1ACD8D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各类名优教师的认定时间为2026年8月之前；</w:t>
            </w:r>
          </w:p>
          <w:p w14:paraId="6A9F25D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学科教学竞赛获得突出成绩须在2026年8月之前，且是各级教育行政部门、或教学业务管理部门主办的学科竞赛活动。</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B98DED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提供各类名优教师证书（或确认文件）复印件，提供学科教学竞赛中获得突出成绩的证明材料复印件，申报时带原件核对。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AACC72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①学科兼职教研员、中心组成员或名师工作室成员县级、市级及以上分别得5分、10分。以一种身份统计，不累加。</w:t>
            </w:r>
          </w:p>
          <w:p w14:paraId="53E7110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②县、市、省骨干教师分别得3分、5分8分；县、市、省学科带头人分别得8分、15分、25分；县、市、省领衔名师分别得10分、15分、25分。取最高项，不累加。</w:t>
            </w:r>
          </w:p>
          <w:p w14:paraId="743C752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③学科教学竞赛获县一二等奖或市级三等奖得5分/次，获市级二等奖以上得8分/次。教师同一届的系列比赛或同一学生同一项目的系列比赛，只取最高奖项，不重复得分。</w:t>
            </w:r>
          </w:p>
          <w:p w14:paraId="4EE70D4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④封顶30分。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74C434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竞赛中获得突出成绩指指导的学生获县级二等奖及以上奖励表彰或本人获教学竞赛奖项（含优质课、公开课、教学设计、课件、优秀课例、案例、说课、作业设计等，不含省市县综合类教学技能大赛）。</w:t>
            </w:r>
          </w:p>
        </w:tc>
      </w:tr>
      <w:tr w14:paraId="65674A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835" w:hRule="atLeast"/>
        </w:trPr>
        <w:tc>
          <w:tcPr>
            <w:tcW w:w="7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75E696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教科研引领方</w:t>
            </w:r>
          </w:p>
          <w:p w14:paraId="25A45D7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面</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7A522E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课题</w:t>
            </w:r>
          </w:p>
          <w:p w14:paraId="509C3A1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研究</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B4E0472">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10分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742AD5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2026年8月之前主持各级（或参与）课题研究，课题研究除说明外，其他要求参照《福建省中小学教师水平评价标准条件》执行。</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BD32848">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提供立项、结题证书及文件的复印件，需立项证书、结题证书、申报立项书和结题评审书上有考核对象姓名。申报时带原件核对。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507BAA3">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①主持县级课题（或参与市级课题）得2分/个。</w:t>
            </w:r>
          </w:p>
          <w:p w14:paraId="2907949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②主持市级（或参与省级）得5分/个。</w:t>
            </w:r>
          </w:p>
          <w:p w14:paraId="4829115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③主持省级（或参与国家级）及以上课题得10分/个。</w:t>
            </w:r>
          </w:p>
          <w:p w14:paraId="37D4AA3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④同一主题的课题，取最高奖项得分，封顶10分。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23C3E9C">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主持是指课题立项申请人或负责人；参与是指课题组成员，不必是核心成员。</w:t>
            </w:r>
          </w:p>
        </w:tc>
      </w:tr>
      <w:tr w14:paraId="0E4D01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790" w:hRule="atLeast"/>
        </w:trPr>
        <w:tc>
          <w:tcPr>
            <w:tcW w:w="7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2277E72">
            <w:pPr>
              <w:jc w:val="left"/>
              <w:rPr>
                <w:rFonts w:hint="eastAsia" w:ascii="宋体" w:hAnsi="宋体" w:eastAsia="宋体" w:cs="宋体"/>
                <w:i w:val="0"/>
                <w:iCs w:val="0"/>
                <w:caps w:val="0"/>
                <w:color w:val="333333"/>
                <w:spacing w:val="0"/>
                <w:sz w:val="19"/>
                <w:szCs w:val="19"/>
              </w:rPr>
            </w:pP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52E520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论文、论著等教科研成果</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49C1F3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10分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D37D6E7">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2026年8月之前撰写、发表学科教育教学论文或论著，教学成果获市级以上表彰，除说明外参照《福建省中小学教师水平评价标准条件》执行。</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F1A8A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提供发表的学科教育教学论文（含研究报告、经验总结）的期刊杂志复印件（含首页、目录和论文），教学成果获奖证书复印件，带原件核对。论著提供原件。</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1AA21DC">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①CN论文5分/篇，中文核心期刊10分/篇，论著10分/本。</w:t>
            </w:r>
          </w:p>
          <w:p w14:paraId="2A24C55A">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②获得省级教学成果奖一等奖及以上得10分/次（项），省级二三等奖及市一等奖得8分/次（项），市级二三等奖得6分/次（项）。</w:t>
            </w:r>
          </w:p>
          <w:p w14:paraId="3FD5B79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③封顶10分。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C1A071F">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论文、论著、教学成果奖非第一作者得分减半。</w:t>
            </w:r>
          </w:p>
        </w:tc>
      </w:tr>
      <w:tr w14:paraId="547F26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301" w:hRule="atLeast"/>
        </w:trPr>
        <w:tc>
          <w:tcPr>
            <w:tcW w:w="7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A5298F">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示范辐射作用方面</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895A7E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指导</w:t>
            </w:r>
          </w:p>
          <w:p w14:paraId="31A3F4D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培养</w:t>
            </w:r>
          </w:p>
          <w:p w14:paraId="369D369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青年</w:t>
            </w:r>
          </w:p>
          <w:p w14:paraId="2353E337">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教师</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004192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5分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7B14FC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2026年8月之前指导培养青年教师、县级以上骨干教师或学科带头人，或担任教师培训专业导师。</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A46377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结对指导协议书、指导内容和计划、指导过程记录，需加盖被指导对象任职学校公章。担任教师培训班专业导师的，只需培训主办方或承办方提供的相关工作证明即可。提供相关证明材料的复印件，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CE4D0B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①指导青年教师、县级及以上名师工作室成员或骨干教师、学科带头人（含培养对象）得1分/人，封顶3分。②指导培养教师开设县级及以上三课（公开课、示范课、观摩课）得1分/人次。</w:t>
            </w:r>
          </w:p>
          <w:p w14:paraId="6815B817">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③指导培养教师在教学技能竞赛等活动中获县二等奖及以上的得1分/人次。④担任县级及以上教师培训专业导师得2分/次。⑤封顶5分。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42806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 </w:t>
            </w:r>
          </w:p>
        </w:tc>
      </w:tr>
      <w:tr w14:paraId="383C789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833" w:hRule="atLeast"/>
        </w:trPr>
        <w:tc>
          <w:tcPr>
            <w:tcW w:w="7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F59AF7E">
            <w:pPr>
              <w:jc w:val="left"/>
              <w:rPr>
                <w:rFonts w:hint="eastAsia" w:ascii="宋体" w:hAnsi="宋体" w:eastAsia="宋体" w:cs="宋体"/>
                <w:i w:val="0"/>
                <w:iCs w:val="0"/>
                <w:caps w:val="0"/>
                <w:color w:val="333333"/>
                <w:spacing w:val="0"/>
                <w:sz w:val="19"/>
                <w:szCs w:val="19"/>
              </w:rPr>
            </w:pP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7D4876A">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公开</w:t>
            </w:r>
          </w:p>
          <w:p w14:paraId="43369730">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课或</w:t>
            </w:r>
          </w:p>
          <w:p w14:paraId="205B70C9">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专题</w:t>
            </w:r>
          </w:p>
          <w:p w14:paraId="475DE50A">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讲座</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12EF59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15分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C59C4D1">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2026年8月之前开设县级及以上公开课或专题讲座，参与县级及以上“送教送培”活动、主持片区及以上教研活动。认定标准参照《福建省中小学教师水平评价标准条件》。</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48256D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县级及以上公开课或讲座需提供主办方证明及文件。</w:t>
            </w:r>
          </w:p>
          <w:p w14:paraId="380AB37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参与县级及以上“送教送培”活动、主持片区及以上教研活动的证明及佐证材料（活动文件复印件、签到表、活动过程记录等）。</w:t>
            </w:r>
          </w:p>
          <w:p w14:paraId="0AB86FE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申报时提供复印件，带原件核对。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D084FD8">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①公开课或讲座县级得2分/次，封顶8分。</w:t>
            </w:r>
          </w:p>
          <w:p w14:paraId="76989775">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②公开课或讲座市级及以上得5分/次。</w:t>
            </w:r>
          </w:p>
          <w:p w14:paraId="55B2711A">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③参与开展县级及以上“送教送培”或主持学科中心组相关活动、片区及以上教研活动得2分/次。</w:t>
            </w:r>
          </w:p>
          <w:p w14:paraId="1FE1A5DD">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④封顶15分。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DEA24A8">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“一师一优课”（含精品课）比赛按福建省相关规定认定为降一个等级的公开课。</w:t>
            </w:r>
          </w:p>
        </w:tc>
      </w:tr>
      <w:tr w14:paraId="323A4D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490" w:hRule="atLeast"/>
        </w:trPr>
        <w:tc>
          <w:tcPr>
            <w:tcW w:w="7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07601B3">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专业发展方面</w:t>
            </w:r>
          </w:p>
        </w:tc>
        <w:tc>
          <w:tcPr>
            <w:tcW w:w="733"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7BDCD4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综合类教学技能大赛和各级各类命题</w:t>
            </w:r>
          </w:p>
        </w:tc>
        <w:tc>
          <w:tcPr>
            <w:tcW w:w="66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C2562C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15分</w:t>
            </w:r>
          </w:p>
        </w:tc>
        <w:tc>
          <w:tcPr>
            <w:tcW w:w="2659"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53D20F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2026年8月之前参加省市县中小学教师教学技能大赛，包括教师教学技能大赛（综合类）、教学评实践能力比赛、青年教师教学基本功比赛；</w:t>
            </w:r>
          </w:p>
          <w:p w14:paraId="5D95C7C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2026年8月之前参加省市县质检、中高考命题。</w:t>
            </w:r>
          </w:p>
        </w:tc>
        <w:tc>
          <w:tcPr>
            <w:tcW w:w="40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45B4A5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提供获奖证书或参加命题的相关证明材料的复印件，申报时带原件核对。</w:t>
            </w:r>
          </w:p>
        </w:tc>
        <w:tc>
          <w:tcPr>
            <w:tcW w:w="387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2B7311B">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①技能大赛县级一二等奖、市级三等奖得8分/次；市级一二等奖、省三等奖得10分/次；市特等奖、省一二等奖得12分/次；省特等奖得15分/次</w:t>
            </w:r>
          </w:p>
          <w:p w14:paraId="0F7AA3FC">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②县、市、省级质检命题分别得2分、3分、5分/次；中考命题得10/次，高考命题得15分/次。</w:t>
            </w:r>
          </w:p>
          <w:p w14:paraId="2211F09C">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③封顶15分。</w:t>
            </w:r>
          </w:p>
        </w:tc>
        <w:tc>
          <w:tcPr>
            <w:tcW w:w="207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139139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24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同一届教学（技能）大赛取最高奖项，不累加。不同届技能大赛可各取最高奖项累加。</w:t>
            </w:r>
          </w:p>
        </w:tc>
      </w:tr>
      <w:tr w14:paraId="1B8311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38" w:hRule="atLeast"/>
        </w:trPr>
        <w:tc>
          <w:tcPr>
            <w:tcW w:w="7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CC7D914">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384" w:lineRule="atLeast"/>
              <w:ind w:left="0" w:right="0"/>
              <w:jc w:val="center"/>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备注</w:t>
            </w:r>
          </w:p>
        </w:tc>
        <w:tc>
          <w:tcPr>
            <w:tcW w:w="14046" w:type="dxa"/>
            <w:gridSpan w:val="6"/>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46117C6">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line="400" w:lineRule="atLeast"/>
              <w:ind w:left="0" w:right="0"/>
              <w:jc w:val="left"/>
              <w:rPr>
                <w:rFonts w:hint="eastAsia" w:ascii="宋体" w:hAnsi="宋体" w:eastAsia="宋体" w:cs="宋体"/>
                <w:i w:val="0"/>
                <w:iCs w:val="0"/>
                <w:sz w:val="19"/>
                <w:szCs w:val="19"/>
              </w:rPr>
            </w:pPr>
            <w:r>
              <w:rPr>
                <w:rFonts w:hint="eastAsia" w:ascii="宋体" w:hAnsi="宋体" w:eastAsia="宋体" w:cs="宋体"/>
                <w:i w:val="0"/>
                <w:iCs w:val="0"/>
                <w:caps w:val="0"/>
                <w:color w:val="333333"/>
                <w:spacing w:val="0"/>
                <w:kern w:val="0"/>
                <w:sz w:val="19"/>
                <w:szCs w:val="19"/>
                <w:bdr w:val="none" w:color="auto" w:sz="0" w:space="0"/>
                <w:lang w:val="en-US" w:eastAsia="zh-CN" w:bidi="ar"/>
              </w:rPr>
              <w:t>1.同一奖项不在不同项目中重复使用得分；2.本考评办法解释权归本次选调工作的组织实施者。</w:t>
            </w:r>
          </w:p>
        </w:tc>
      </w:tr>
    </w:tbl>
    <w:p w14:paraId="3D89F273"/>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D26000"/>
    <w:rsid w:val="22D26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2026-08-12T14:14:00Z</dcterms:created>
  <dc:creator>我我我</dc:creator>
  <cp:lastModifiedBy>我我我</cp:lastModifiedBy>
  <dcterms:modified xsi:type="dcterms:W3CDTF">2026-08-12T14:16:20Z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117DEBB8D60B40DDBCE4AE7BADD6FC4E_11</vt:lpwstr>
  </property>
  <property fmtid="{D5CDD505-2E9C-101B-9397-08002B2CF9AE}" pid="4" name="KSOTemplateDocerSaveRecord">
    <vt:lpwstr>eyJoZGlkIjoiYzZmYTA1YzA4MDgyMmNkMTA2YWE3NzQ3ZWE2YTVhM2QiLCJ1c2VySWQiOiIyNzA4OTcyNjMifQ==</vt:lpwstr>
  </property>
</Properties>
</file>