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00"/>
        <w:textAlignment w:val="auto"/>
        <w:rPr>
          <w:rFonts w:hint="default" w:ascii="仿宋" w:hAnsi="仿宋" w:eastAsia="仿宋" w:cs="仿宋"/>
          <w:b/>
          <w:bCs/>
          <w:sz w:val="40"/>
          <w:szCs w:val="40"/>
        </w:rPr>
      </w:pPr>
      <w:r>
        <w:rPr>
          <w:rFonts w:hint="default" w:ascii="仿宋" w:hAnsi="仿宋" w:eastAsia="仿宋" w:cs="仿宋"/>
          <w:b/>
          <w:bCs/>
          <w:sz w:val="40"/>
          <w:szCs w:val="40"/>
        </w:rPr>
        <w:t>关于公布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仙游县申报</w:t>
      </w:r>
      <w:r>
        <w:rPr>
          <w:rFonts w:hint="default" w:ascii="仿宋" w:hAnsi="仿宋" w:eastAsia="仿宋" w:cs="仿宋"/>
          <w:b/>
          <w:bCs/>
          <w:sz w:val="40"/>
          <w:szCs w:val="40"/>
        </w:rPr>
        <w:t>莆田市教育科学“十四五”规划2023年度课题立项工作初审情况的公示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00"/>
        <w:textAlignment w:val="auto"/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sz w:val="32"/>
          <w:szCs w:val="32"/>
        </w:rPr>
        <w:t>小学、幼儿园：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根据《关于开展莆田市教育科学“十四五”规划2023年度课题申报立项工作的通知》（莆市教院〔2023〕研3号）文件精神，县教师进修学校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中学教研室、</w:t>
      </w:r>
      <w:r>
        <w:rPr>
          <w:rFonts w:hint="default" w:ascii="Times New Roman" w:hAnsi="Times New Roman" w:eastAsia="仿宋" w:cs="Times New Roman"/>
          <w:sz w:val="32"/>
          <w:szCs w:val="32"/>
        </w:rPr>
        <w:t>小幼教研室对各校申报的课题进行初审，现将初审结果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" w:cs="Times New Roman"/>
          <w:sz w:val="32"/>
          <w:szCs w:val="32"/>
        </w:rPr>
        <w:t>公示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未被推荐为市级课题的，拟同意各课题组转报县级课题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公示时间：4月11日--4月15日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公示电话</w:t>
      </w:r>
      <w:r>
        <w:rPr>
          <w:rFonts w:hint="default" w:ascii="Times New Roman" w:hAnsi="Times New Roman" w:eastAsia="仿宋" w:cs="Times New Roman"/>
          <w:sz w:val="32"/>
          <w:szCs w:val="32"/>
        </w:rPr>
        <w:t>：13799632033（上班时间）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公示期间，如有情况，可来信来电反映，来信请寄县进修学校小幼教研室。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仙游县教师进修学校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2023年4月11日</w:t>
      </w:r>
    </w:p>
    <w:tbl>
      <w:tblPr>
        <w:tblStyle w:val="2"/>
        <w:tblpPr w:leftFromText="180" w:rightFromText="180" w:vertAnchor="text" w:horzAnchor="page" w:tblpX="1217" w:tblpY="529"/>
        <w:tblOverlap w:val="never"/>
        <w:tblW w:w="10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863"/>
        <w:gridCol w:w="855"/>
        <w:gridCol w:w="1065"/>
        <w:gridCol w:w="730"/>
        <w:gridCol w:w="1400"/>
        <w:gridCol w:w="825"/>
        <w:gridCol w:w="735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仙游县申报莆田市教育科学“十四五”规划2023年度课题立项工作初审情况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申报编号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核心素养导向下的初中英语读后作业设计研究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余泓君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指向深度学习的初中化学大单元教学设计与实践研究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仙游县教师进修学校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初中生学业情绪与学习状态的关系研究——班级环境感知的中介作用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范爱香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中小学劳动教育融入高中物理教学的实践研究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基于增进学生政治认同的高中政治教学实践研究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仙游县教师进修学校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“双减”政策下学校“高效课堂”建构的实践研究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连智媛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仙游县第二中学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新课标背景下高中英语高效课堂构建策略研究与实践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章彬彬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中学语文整本书阅读教学实践探究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严世华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仙游园庄中学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核心素养导向下的技术与工程项目式学习的实践研究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仙游县进修学校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《美育视角下的莆仙陶瓷文化价值与传承的实践研究》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仙游县郊尾中心小学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构建培智学校生活化课堂教学实践研究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仙游县特殊教育学校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“双减”背景下作业设计的优化和创新研究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仙游县度尾第一中心小学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小学数学“图形与几何”教学中渗透数学文化的实践研究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谢秀华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仙游县第二实验小学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基于“教学评一体化”下的“三单一评”在小学数学课堂教学中的应用研究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基于项目式学习的小学生数学运算能力培养的实践研究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蔡天佑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仙游县龙华红旗小学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新课标背景下小学数学作业设计的优化和创新研究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徐碧双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仙游县城东中心小学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基于核心素养下提升学生问题意识的研究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郑玲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仙游县城西中心小学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双减背景下小学数学学业评价的研究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林彩英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新课标下小学数学“教-学-评”一体化的实践研究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小学道德与法治高效课堂教学模式的实践研究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仙游县赖店溪埔小学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思品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新课标下小学体育核心素养进课堂实践研究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仙游县盖尾第二中心小学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小学体育教学中专门体能课实践与思考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郑素萍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信息化技术与学科课堂教学深度整合的实践研究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仙游县园庄中心小学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新课标下小学音乐教学融合优秀传统文化教育的路径研究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黄群群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仙游县枫亭开发区中心小学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基于单元整体教学的小学英语课堂学习活动设计的实践研究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仙游县实验小学分校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基于传统文化传承的小学项目式学习实践研究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仙游县第二道德小学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基于大单元教学的小学语文学习活动设计优化的实践研究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仙游县鲤南中心小学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基于核心素养理念下的小学语文整本书阅读的探究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网络环境下小学教育写作教学资源开发与实施的研究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戴美雪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“双减”背景下小学语文作业优化设计研究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仙游县鲤南中心小学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学习任务群下小学语文红色革命文化主题教学研究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仙游县枫亭和平小学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新课标学习任务群下小学语文古诗词教学研究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仙游县兰溪第一小学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2769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新课标下小学语文革命文化多维教育的实践研究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仙游县盖尾琼峰小学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核心素养导向下小学语文阅读教学模式的研究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仙游县盖尾第二中心小学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“双减”政策下学校“高效课堂”建构的实践研究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曾黎霞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仙游县盖尾第二中心小学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绘本悦读助力幼小衔接的实践与研究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郭淑贞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仙游县实验幼儿园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提升幼儿园教师幼儿行为观察与支持能力的实践研究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范双梅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仙游县人民政府教育督导室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利用莆仙文化资源在幼儿园中开展区域活动的研究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严华利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仙游县第二实验幼儿园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劳美视域下幼儿园劳动教育的实践研究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林慧丽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仙游县鲤中实验幼儿园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绘本阅读助力幼小衔接的实践与研究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陈真真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仙游县南桥幼儿园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幼儿园项目式劳动教育课程开发的实践研究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仙游县兰溪幼儿园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《自然教育理念下幼儿园户外游戏有效实施的实践研究》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仙游县盖尾第一中心幼儿园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趣味体育游戏中培养幼儿良好意志品质的必要性及方法探索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薛丽梅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仙游县枫亭镇第二中心幼儿园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2813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新课标背景下小学语文整本书阅读策略的实践研究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仙游县第二实验小学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基于“教学评一体化”的小学语文课堂教学实践研究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陈丽芬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仙游县郊尾中心小学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“双减”背景下小学数学作业设计的优化和创新研究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仙游县第三中学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小学数学课堂问题引领实现深度学习的实践研究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方素萍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仙游县盖尾第一中心小学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2575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《户外区域活动有效观察与支持策略的实践研究》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黄秀梅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仙游县郊尾宝坑小学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中班建构游戏中教师指导策略研究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吕洁雪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仙游县第二实验幼儿园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2597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双减下的数学课堂高效解题思维研究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名师专项课题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数学文化视域下“大单元教学”实施策略研究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名师专项课题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陈振华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仙游县第二实验小学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“三新”背景下的高中物理高效课堂建构策略研究与实践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名师专项课题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王育群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2772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基于核心素养下小学《道德与法治》课程校本作业的优化设计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名师专项课题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林婧莹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思品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中学体育课堂“学、练、赛、评”一体化教学模式有效性研究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名师专项课题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仙游现代中学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2874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学科大概念视域下中学化学微项目与活动元融合的实践研究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名师专项课题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仙游县教师进修学校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教育信息化2.0背景下的高中英语课堂教学实践研究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名师专项课题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戴元守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新课程背景下提高小学生美术欣赏能力的实践研究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市级课题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名师专项课题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仙游县第三实验小学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推荐上报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701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TRkZGE5N2M0Yjg0YWIyNTdkYmQ0NzA0ZDcyZjkifQ=="/>
  </w:docVars>
  <w:rsids>
    <w:rsidRoot w:val="00000000"/>
    <w:rsid w:val="05AA4879"/>
    <w:rsid w:val="07C552D2"/>
    <w:rsid w:val="239A3D1B"/>
    <w:rsid w:val="318C3555"/>
    <w:rsid w:val="3E295549"/>
    <w:rsid w:val="3F8166C3"/>
    <w:rsid w:val="41AA32F9"/>
    <w:rsid w:val="61415DFC"/>
    <w:rsid w:val="7BE3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1228</Characters>
  <Lines>0</Lines>
  <Paragraphs>0</Paragraphs>
  <TotalTime>7</TotalTime>
  <ScaleCrop>false</ScaleCrop>
  <LinksUpToDate>false</LinksUpToDate>
  <CharactersWithSpaces>1324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2023-04-10T01:42:00Z</dcterms:created>
  <dc:creator>Acer</dc:creator>
  <cp:lastModifiedBy>张三</cp:lastModifiedBy>
  <cp:lastPrinted>2023-04-11T09:15:42Z</cp:lastPrinted>
  <dcterms:modified xsi:type="dcterms:W3CDTF">2023-04-11T09:16:43Z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88D9218727414333B8CE776F9FCA446C_13</vt:lpwstr>
  </property>
</Properties>
</file>