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4.2.0.0 -->
  <w:body>
    <w:p w:rsidR="00A77B3E">
      <w:pPr>
        <w:keepLines w:val="0"/>
        <w:spacing w:after="400" w:line="360" w:lineRule="auto"/>
        <w:ind w:firstLine="120"/>
        <w:jc w:val="center"/>
      </w:pPr>
      <w:r>
        <w:rPr>
          <w:b/>
          <w:sz w:val="32"/>
        </w:rPr>
        <w:t>【3月2日】《道德与法治》每日一练</w:t>
      </w:r>
    </w:p>
    <w:p w:rsidR="00A77B3E">
      <w:pPr>
        <w:rPr>
          <w:b/>
          <w:sz w:val="32"/>
        </w:rPr>
      </w:pPr>
    </w:p>
    <w:p>
      <w:pPr>
        <w:bidi w:val="0"/>
      </w:pPr>
      <w:r>
        <w:rPr>
          <w:rStyle w:val="DefaultParagraphFont"/>
          <w:color w:val="666666"/>
          <w:bdr w:val="nil"/>
          <w:rtl w:val="0"/>
        </w:rPr>
        <w:t>1.本卷为九下第二课《构建人类命运共同体》练习。</w:t>
      </w:r>
      <w:r>
        <w:rPr>
          <w:rStyle w:val="DefaultParagraphFont"/>
          <w:color w:val="666666"/>
          <w:bdr w:val="nil"/>
          <w:rtl w:val="0"/>
        </w:rPr>
        <w:br/>
      </w:r>
      <w:r>
        <w:rPr>
          <w:rStyle w:val="DefaultParagraphFont"/>
          <w:color w:val="666666"/>
          <w:bdr w:val="nil"/>
          <w:rtl w:val="0"/>
        </w:rPr>
        <w:t>2.请认真审题，完成提交后，点开“查看答案解析”，可以看到答题情况，请找出错误题目，认真分析。</w:t>
      </w:r>
      <w:r>
        <w:rPr>
          <w:rStyle w:val="DefaultParagraphFont"/>
          <w:color w:val="666666"/>
          <w:bdr w:val="nil"/>
          <w:rtl w:val="0"/>
        </w:rPr>
        <w:br/>
      </w:r>
      <w:r>
        <w:rPr>
          <w:rStyle w:val="DefaultParagraphFont"/>
          <w:color w:val="666666"/>
          <w:bdr w:val="nil"/>
          <w:rtl w:val="0"/>
        </w:rPr>
        <w:t>3.学校的名称请询问科任老师，按统一标准填写，便于统计；班级只需输入1、2、3.....等数字即可。</w:t>
      </w:r>
      <w:r>
        <w:rPr>
          <w:rStyle w:val="DefaultParagraphFont"/>
          <w:color w:val="666666"/>
          <w:bdr w:val="nil"/>
          <w:rtl w:val="0"/>
        </w:rPr>
        <w:br/>
      </w:r>
      <w:r>
        <w:rPr>
          <w:rStyle w:val="DefaultParagraphFont"/>
          <w:color w:val="666666"/>
          <w:bdr w:val="nil"/>
          <w:rtl w:val="0"/>
        </w:rPr>
        <w:t>4.每人只需认真做一遍即可。</w:t>
      </w:r>
    </w:p>
    <w:p>
      <w:pPr>
        <w:keepLines w:val="0"/>
        <w:spacing w:line="360" w:lineRule="auto"/>
        <w:jc w:val="left"/>
      </w:pPr>
    </w:p>
    <w:p>
      <w:pPr>
        <w:bidi w:val="0"/>
        <w:spacing w:line="360" w:lineRule="auto"/>
        <w:rPr>
          <w:rFonts w:ascii="Microsoft YaHei" w:eastAsia="Microsoft YaHei" w:hAnsi="Microsoft YaHei" w:cs="Microsoft YaHei"/>
          <w:sz w:val="28"/>
        </w:rPr>
      </w:pPr>
      <w:r>
        <w:rPr>
          <w:rStyle w:val="DefaultParagraphFont"/>
          <w:bdr w:val="nil"/>
          <w:rtl w:val="0"/>
        </w:rPr>
        <w:t xml:space="preserve">基本信息：[矩阵文本题] </w:t>
      </w:r>
      <w:r>
        <w:rPr>
          <w:rStyle w:val="DefaultParagraphFont"/>
          <w:color w:val="FF0000"/>
          <w:bdr w:val="nil"/>
          <w:rtl w:val="0"/>
        </w:rPr>
        <w:t>*</w:t>
      </w:r>
    </w:p>
    <w:tbl>
      <w:tblPr>
        <w:tblW w:w="5000" w:type="pct"/>
        <w:jc w:val="left"/>
        <w:tblBorders>
          <w:top w:val="single" w:sz="4" w:space="0" w:color="D7D7D7"/>
          <w:left w:val="single" w:sz="4" w:space="0" w:color="D7D7D7"/>
          <w:bottom w:val="single" w:sz="4" w:space="0" w:color="D7D7D7"/>
          <w:right w:val="single" w:sz="4" w:space="0" w:color="D7D7D7"/>
          <w:insideH w:val="single" w:sz="4" w:space="0" w:color="D7D7D7"/>
          <w:insideV w:val="single" w:sz="4" w:space="0" w:color="D7D7D7"/>
        </w:tblBorders>
        <w:tblLayout w:type="fixed"/>
        <w:tblCellMar>
          <w:top w:w="140" w:type="dxa"/>
          <w:left w:w="108" w:type="dxa"/>
          <w:right w:w="108" w:type="dxa"/>
        </w:tblCellMar>
      </w:tblPr>
      <w:tblGrid>
        <w:gridCol w:w="1200"/>
        <w:gridCol w:w="7400"/>
      </w:tblGrid>
      <w:tr>
        <w:tblPrEx>
          <w:tblW w:w="5000" w:type="pct"/>
          <w:jc w:val="left"/>
          <w:tblBorders>
            <w:top w:val="single" w:sz="4" w:space="0" w:color="D7D7D7"/>
            <w:left w:val="single" w:sz="4" w:space="0" w:color="D7D7D7"/>
            <w:bottom w:val="single" w:sz="4" w:space="0" w:color="D7D7D7"/>
            <w:right w:val="single" w:sz="4" w:space="0" w:color="D7D7D7"/>
            <w:insideH w:val="single" w:sz="4" w:space="0" w:color="D7D7D7"/>
            <w:insideV w:val="single" w:sz="4" w:space="0" w:color="D7D7D7"/>
          </w:tblBorders>
          <w:tblLayout w:type="fixed"/>
          <w:tblCellMar>
            <w:top w:w="140" w:type="dxa"/>
            <w:left w:w="108" w:type="dxa"/>
            <w:right w:w="108" w:type="dxa"/>
          </w:tblCellMar>
        </w:tblPrEx>
        <w:trPr>
          <w:trHeight w:val="360"/>
          <w:jc w:val="left"/>
        </w:trPr>
        <w:tc>
          <w:tcPr>
            <w:shd w:val="clear" w:color="auto" w:fill="D9E5ED"/>
            <w:vAlign w:val="center"/>
          </w:tcPr>
          <w:p>
            <w:pPr>
              <w:jc w:val="center"/>
            </w:pPr>
          </w:p>
        </w:tc>
        <w:tc>
          <w:tcPr>
            <w:shd w:val="clear" w:color="auto" w:fill="D9E5ED"/>
            <w:vAlign w:val="center"/>
          </w:tcPr>
          <w:p>
            <w:pPr>
              <w:spacing w:line="360" w:lineRule="auto"/>
              <w:jc w:val="center"/>
            </w:pPr>
          </w:p>
        </w:tc>
      </w:tr>
      <w:tr>
        <w:tblPrEx>
          <w:tblW w:w="5000" w:type="pct"/>
          <w:jc w:val="left"/>
          <w:tblLayout w:type="fixed"/>
          <w:tblCellMar>
            <w:top w:w="140" w:type="dxa"/>
            <w:left w:w="108" w:type="dxa"/>
            <w:right w:w="108" w:type="dxa"/>
          </w:tblCellMar>
        </w:tblPrEx>
        <w:trPr>
          <w:trHeight w:val="360"/>
          <w:jc w:val="left"/>
        </w:trPr>
        <w:tc>
          <w:tcPr>
            <w:shd w:val="clear" w:color="auto" w:fill="FFFFFF"/>
            <w:vAlign w:val="center"/>
          </w:tcPr>
          <w:p>
            <w:pPr>
              <w:spacing w:line="360" w:lineRule="auto"/>
              <w:jc w:val="center"/>
            </w:pPr>
            <w:r>
              <w:rPr>
                <w:color w:val="333333"/>
              </w:rPr>
              <w:t>你的学校：</w:t>
            </w:r>
          </w:p>
        </w:tc>
        <w:tc>
          <w:tcPr>
            <w:shd w:val="clear" w:color="auto" w:fill="FFFFFF"/>
            <w:vAlign w:val="center"/>
          </w:tcPr>
          <w:p>
            <w:pPr>
              <w:spacing w:line="360" w:lineRule="auto"/>
              <w:jc w:val="center"/>
              <w:rPr>
                <w:color w:val="333333"/>
              </w:rPr>
            </w:pPr>
            <w:r>
              <w:rPr>
                <w:color w:val="333333"/>
              </w:rPr>
              <w:t>________________________</w:t>
            </w:r>
          </w:p>
        </w:tc>
      </w:tr>
      <w:tr>
        <w:tblPrEx>
          <w:tblW w:w="5000" w:type="pct"/>
          <w:jc w:val="left"/>
          <w:tblLayout w:type="fixed"/>
          <w:tblCellMar>
            <w:top w:w="140" w:type="dxa"/>
            <w:left w:w="108" w:type="dxa"/>
            <w:right w:w="108" w:type="dxa"/>
          </w:tblCellMar>
        </w:tblPrEx>
        <w:trPr>
          <w:trHeight w:val="360"/>
          <w:jc w:val="left"/>
        </w:trPr>
        <w:tc>
          <w:tcPr>
            <w:shd w:val="clear" w:color="auto" w:fill="EFF6FB"/>
            <w:vAlign w:val="center"/>
          </w:tcPr>
          <w:p>
            <w:pPr>
              <w:spacing w:line="360" w:lineRule="auto"/>
              <w:jc w:val="center"/>
              <w:rPr>
                <w:color w:val="333333"/>
              </w:rPr>
            </w:pPr>
            <w:r>
              <w:rPr>
                <w:color w:val="333333"/>
              </w:rPr>
              <w:t>姓名：</w:t>
            </w:r>
          </w:p>
        </w:tc>
        <w:tc>
          <w:tcPr>
            <w:shd w:val="clear" w:color="auto" w:fill="EFF6FB"/>
            <w:vAlign w:val="center"/>
          </w:tcPr>
          <w:p>
            <w:pPr>
              <w:spacing w:line="360" w:lineRule="auto"/>
              <w:jc w:val="center"/>
              <w:rPr>
                <w:color w:val="333333"/>
              </w:rPr>
            </w:pPr>
            <w:r>
              <w:rPr>
                <w:color w:val="333333"/>
              </w:rPr>
              <w:t>________________________</w:t>
            </w:r>
          </w:p>
        </w:tc>
      </w:tr>
      <w:tr>
        <w:tblPrEx>
          <w:tblW w:w="5000" w:type="pct"/>
          <w:jc w:val="left"/>
          <w:tblLayout w:type="fixed"/>
          <w:tblCellMar>
            <w:top w:w="140" w:type="dxa"/>
            <w:left w:w="108" w:type="dxa"/>
            <w:right w:w="108" w:type="dxa"/>
          </w:tblCellMar>
        </w:tblPrEx>
        <w:trPr>
          <w:trHeight w:val="360"/>
          <w:jc w:val="left"/>
        </w:trPr>
        <w:tc>
          <w:tcPr>
            <w:shd w:val="clear" w:color="auto" w:fill="FFFFFF"/>
            <w:vAlign w:val="center"/>
          </w:tcPr>
          <w:p>
            <w:pPr>
              <w:spacing w:line="360" w:lineRule="auto"/>
              <w:jc w:val="center"/>
              <w:rPr>
                <w:color w:val="333333"/>
              </w:rPr>
            </w:pPr>
            <w:r>
              <w:rPr>
                <w:color w:val="333333"/>
              </w:rPr>
              <w:t>班级：</w:t>
            </w:r>
          </w:p>
        </w:tc>
        <w:tc>
          <w:tcPr>
            <w:shd w:val="clear" w:color="auto" w:fill="FFFFFF"/>
            <w:vAlign w:val="center"/>
          </w:tcPr>
          <w:p>
            <w:pPr>
              <w:spacing w:line="360" w:lineRule="auto"/>
              <w:jc w:val="center"/>
              <w:rPr>
                <w:color w:val="333333"/>
              </w:rPr>
            </w:pPr>
            <w:r>
              <w:rPr>
                <w:color w:val="333333"/>
              </w:rPr>
              <w:t>________________________</w:t>
            </w:r>
          </w:p>
        </w:tc>
      </w:tr>
      <w:tr>
        <w:tblPrEx>
          <w:tblW w:w="5000" w:type="pct"/>
          <w:jc w:val="left"/>
          <w:tblLayout w:type="fixed"/>
          <w:tblCellMar>
            <w:top w:w="140" w:type="dxa"/>
            <w:left w:w="108" w:type="dxa"/>
            <w:right w:w="108" w:type="dxa"/>
          </w:tblCellMar>
        </w:tblPrEx>
        <w:trPr>
          <w:trHeight w:val="360"/>
          <w:jc w:val="left"/>
        </w:trPr>
        <w:tc>
          <w:tcPr>
            <w:shd w:val="clear" w:color="auto" w:fill="EFF6FB"/>
            <w:vAlign w:val="center"/>
          </w:tcPr>
          <w:p>
            <w:pPr>
              <w:spacing w:line="360" w:lineRule="auto"/>
              <w:jc w:val="center"/>
              <w:rPr>
                <w:color w:val="333333"/>
              </w:rPr>
            </w:pPr>
            <w:r>
              <w:rPr>
                <w:color w:val="333333"/>
              </w:rPr>
              <w:t>座号：</w:t>
            </w:r>
          </w:p>
        </w:tc>
        <w:tc>
          <w:tcPr>
            <w:shd w:val="clear" w:color="auto" w:fill="EFF6FB"/>
            <w:vAlign w:val="center"/>
          </w:tcPr>
          <w:p>
            <w:pPr>
              <w:spacing w:line="360" w:lineRule="auto"/>
              <w:jc w:val="center"/>
              <w:rPr>
                <w:color w:val="333333"/>
              </w:rPr>
            </w:pPr>
            <w:r>
              <w:rPr>
                <w:color w:val="333333"/>
              </w:rPr>
              <w:t>________________________</w:t>
            </w:r>
          </w:p>
        </w:tc>
      </w:tr>
    </w:tbl>
    <w:p/>
    <w:p>
      <w:pPr>
        <w:bidi w:val="0"/>
        <w:spacing w:line="360" w:lineRule="auto"/>
      </w:pPr>
      <w:r>
        <w:rPr>
          <w:rStyle w:val="DefaultParagraphFont"/>
          <w:bdr w:val="nil"/>
          <w:rtl w:val="0"/>
        </w:rPr>
        <w:t xml:space="preserve">1.2019年5月29日是“联合国维持和平人员国际日”,也是联合国开展维和行动71周年纪念日。自1948年5月29日联合国第一个维和特派团成立以来,已有100多万维和人员前赴后继投身于维和事业,其中有3700多人牺牲。对此认识正确的是 （） [单选题] </w:t>
      </w:r>
      <w:r>
        <w:rPr>
          <w:rStyle w:val="DefaultParagraphFont"/>
          <w:color w:val="FF0000"/>
          <w:bdr w:val="nil"/>
          <w:rtl w:val="0"/>
        </w:rPr>
        <w:t>*</w:t>
      </w:r>
    </w:p>
    <w:tbl>
      <w:tblPr>
        <w:tblW w:w="5000" w:type="pct"/>
        <w:jc w:val="left"/>
        <w:tblBorders>
          <w:top w:val="single" w:sz="0" w:space="0" w:color="FFFFFF"/>
          <w:left w:val="single" w:sz="0" w:space="0" w:color="FFFFFF"/>
          <w:bottom w:val="single" w:sz="0" w:space="0" w:color="FFFFFF"/>
          <w:right w:val="single" w:sz="0" w:space="0" w:color="FFFFFF"/>
          <w:insideH w:val="single" w:sz="0" w:space="0" w:color="FFFFFF"/>
          <w:insideV w:val="single" w:sz="0" w:space="0" w:color="FFFFFF"/>
        </w:tblBorders>
        <w:tblLayout w:type="fixed"/>
        <w:tblCellMar>
          <w:top w:w="140" w:type="dxa"/>
          <w:left w:w="108" w:type="dxa"/>
          <w:right w:w="108" w:type="dxa"/>
        </w:tblCellMar>
      </w:tblPr>
      <w:tblGrid>
        <w:gridCol w:w="7400"/>
      </w:tblGrid>
      <w:tr>
        <w:tblPrEx>
          <w:tblW w:w="5000" w:type="pct"/>
          <w:jc w:val="left"/>
          <w:tblBorders>
            <w:top w:val="single" w:sz="0" w:space="0" w:color="FFFFFF"/>
            <w:left w:val="single" w:sz="0" w:space="0" w:color="FFFFFF"/>
            <w:bottom w:val="single" w:sz="0" w:space="0" w:color="FFFFFF"/>
            <w:right w:val="single" w:sz="0" w:space="0" w:color="FFFFFF"/>
            <w:insideH w:val="single" w:sz="0" w:space="0" w:color="FFFFFF"/>
            <w:insideV w:val="single" w:sz="0" w:space="0" w:color="FFFFFF"/>
          </w:tblBorders>
          <w:tblLayout w:type="fixed"/>
          <w:tblCellMar>
            <w:top w:w="140" w:type="dxa"/>
            <w:left w:w="108" w:type="dxa"/>
            <w:right w:w="108" w:type="dxa"/>
          </w:tblCellMar>
        </w:tblPrEx>
        <w:trPr>
          <w:trHeight w:val="500"/>
          <w:jc w:val="left"/>
        </w:trPr>
        <w:tc>
          <w:tcPr>
            <w:shd w:val="clear" w:color="auto" w:fill="FFFFFF"/>
            <w:vAlign w:val="center"/>
          </w:tcPr>
          <w:p>
            <w:pPr>
              <w:bidi w:val="0"/>
              <w:jc w:val="left"/>
            </w:pPr>
            <w:r>
              <w:rPr>
                <w:rStyle w:val="DefaultParagraphFont"/>
                <w:sz w:val="24"/>
                <w:szCs w:val="24"/>
                <w:bdr w:val="nil"/>
                <w:rtl w:val="0"/>
              </w:rPr>
              <w:t>A.派驻维和部队是在维护和平</w:t>
            </w:r>
            <w:r>
              <w:rPr>
                <w:rStyle w:val="DefaultParagraphFont"/>
                <w:color w:val="EFA030"/>
                <w:sz w:val="24"/>
                <w:szCs w:val="24"/>
                <w:bdr w:val="nil"/>
                <w:rtl w:val="0"/>
              </w:rPr>
              <w:t>(正确答案)</w:t>
            </w:r>
          </w:p>
        </w:tc>
      </w:tr>
      <w:tr>
        <w:tblPrEx>
          <w:tblW w:w="5000" w:type="pct"/>
          <w:jc w:val="left"/>
          <w:tblLayout w:type="fixed"/>
          <w:tblCellMar>
            <w:top w:w="140" w:type="dxa"/>
            <w:left w:w="108" w:type="dxa"/>
            <w:right w:w="108" w:type="dxa"/>
          </w:tblCellMar>
        </w:tblPrEx>
        <w:trPr>
          <w:trHeight w:val="500"/>
          <w:jc w:val="left"/>
        </w:trPr>
        <w:tc>
          <w:tcPr>
            <w:shd w:val="clear" w:color="auto" w:fill="FFFFFF"/>
            <w:vAlign w:val="center"/>
          </w:tcPr>
          <w:p>
            <w:pPr>
              <w:bidi w:val="0"/>
              <w:jc w:val="left"/>
              <w:rPr>
                <w:rFonts w:ascii="Microsoft YaHei" w:eastAsia="Microsoft YaHei" w:hAnsi="Microsoft YaHei" w:cs="Microsoft YaHei"/>
                <w:b w:val="0"/>
                <w:sz w:val="28"/>
              </w:rPr>
            </w:pPr>
            <w:r>
              <w:rPr>
                <w:rStyle w:val="DefaultParagraphFont"/>
                <w:sz w:val="24"/>
                <w:szCs w:val="24"/>
                <w:bdr w:val="nil"/>
                <w:rtl w:val="0"/>
              </w:rPr>
              <w:t>B.派驻维和部队是维护和平的唯一方式</w:t>
            </w:r>
          </w:p>
        </w:tc>
      </w:tr>
      <w:tr>
        <w:tblPrEx>
          <w:tblW w:w="5000" w:type="pct"/>
          <w:jc w:val="left"/>
          <w:tblLayout w:type="fixed"/>
          <w:tblCellMar>
            <w:top w:w="140" w:type="dxa"/>
            <w:left w:w="108" w:type="dxa"/>
            <w:right w:w="108" w:type="dxa"/>
          </w:tblCellMar>
        </w:tblPrEx>
        <w:trPr>
          <w:trHeight w:val="500"/>
          <w:jc w:val="left"/>
        </w:trPr>
        <w:tc>
          <w:tcPr>
            <w:shd w:val="clear" w:color="auto" w:fill="FFFFFF"/>
            <w:vAlign w:val="center"/>
          </w:tcPr>
          <w:p>
            <w:pPr>
              <w:bidi w:val="0"/>
              <w:jc w:val="left"/>
              <w:rPr>
                <w:rFonts w:ascii="Microsoft YaHei" w:eastAsia="Microsoft YaHei" w:hAnsi="Microsoft YaHei" w:cs="Microsoft YaHei"/>
                <w:b w:val="0"/>
                <w:sz w:val="28"/>
              </w:rPr>
            </w:pPr>
            <w:r>
              <w:rPr>
                <w:rStyle w:val="DefaultParagraphFont"/>
                <w:sz w:val="24"/>
                <w:szCs w:val="24"/>
                <w:bdr w:val="nil"/>
                <w:rtl w:val="0"/>
              </w:rPr>
              <w:t>C.世界上维护和平的力量不断减少</w:t>
            </w:r>
          </w:p>
        </w:tc>
      </w:tr>
      <w:tr>
        <w:tblPrEx>
          <w:tblW w:w="5000" w:type="pct"/>
          <w:jc w:val="left"/>
          <w:tblLayout w:type="fixed"/>
          <w:tblCellMar>
            <w:top w:w="140" w:type="dxa"/>
            <w:left w:w="108" w:type="dxa"/>
            <w:right w:w="108" w:type="dxa"/>
          </w:tblCellMar>
        </w:tblPrEx>
        <w:trPr>
          <w:trHeight w:val="500"/>
          <w:jc w:val="left"/>
        </w:trPr>
        <w:tc>
          <w:tcPr>
            <w:shd w:val="clear" w:color="auto" w:fill="FFFFFF"/>
            <w:vAlign w:val="center"/>
          </w:tcPr>
          <w:p>
            <w:pPr>
              <w:bidi w:val="0"/>
              <w:jc w:val="left"/>
              <w:rPr>
                <w:rFonts w:ascii="Microsoft YaHei" w:eastAsia="Microsoft YaHei" w:hAnsi="Microsoft YaHei" w:cs="Microsoft YaHei"/>
                <w:b w:val="0"/>
                <w:sz w:val="28"/>
              </w:rPr>
            </w:pPr>
            <w:r>
              <w:rPr>
                <w:rStyle w:val="DefaultParagraphFont"/>
                <w:sz w:val="24"/>
                <w:szCs w:val="24"/>
                <w:bdr w:val="nil"/>
                <w:rtl w:val="0"/>
              </w:rPr>
              <w:t>D.人们之间的矛盾、冲突不可调和</w:t>
            </w:r>
          </w:p>
        </w:tc>
      </w:tr>
    </w:tbl>
    <w:p/>
    <w:p>
      <w:pPr>
        <w:bidi w:val="0"/>
        <w:spacing w:line="360" w:lineRule="auto"/>
      </w:pPr>
      <w:r>
        <w:rPr>
          <w:rStyle w:val="DefaultParagraphFont"/>
          <w:bdr w:val="nil"/>
          <w:rtl w:val="0"/>
        </w:rPr>
        <w:t>2.“构建人类命运共同体，实现共赢共享。”这是习近平在联合国总部演讲时对世界未来的描绘。下列行为与打造“人类命运共同体”相向而行的是（）</w:t>
      </w:r>
      <w:r>
        <w:rPr>
          <w:rStyle w:val="DefaultParagraphFont"/>
          <w:bdr w:val="nil"/>
          <w:rtl w:val="0"/>
        </w:rPr>
        <w:br/>
      </w:r>
      <w:r>
        <w:rPr>
          <w:rStyle w:val="DefaultParagraphFont"/>
          <w:bdr w:val="nil"/>
          <w:rtl w:val="0"/>
        </w:rPr>
        <w:t xml:space="preserve">①美国挥舞关税大棒，贸易霸凌主义殃及全球 ②中国提出“一带一路”倡议，创设亚投行，设立丝路基金 ③美国不断宣布“退群”，推出全球气候变化的《巴黎协定》 ④中国护航编队营救外籍商船，打击海盗 [单选题] </w:t>
      </w:r>
      <w:r>
        <w:rPr>
          <w:rStyle w:val="DefaultParagraphFont"/>
          <w:color w:val="FF0000"/>
          <w:bdr w:val="nil"/>
          <w:rtl w:val="0"/>
        </w:rPr>
        <w:t>*</w:t>
      </w:r>
    </w:p>
    <w:tbl>
      <w:tblPr>
        <w:tblW w:w="5000" w:type="pct"/>
        <w:jc w:val="left"/>
        <w:tblBorders>
          <w:top w:val="single" w:sz="0" w:space="0" w:color="FFFFFF"/>
          <w:left w:val="single" w:sz="0" w:space="0" w:color="FFFFFF"/>
          <w:bottom w:val="single" w:sz="0" w:space="0" w:color="FFFFFF"/>
          <w:right w:val="single" w:sz="0" w:space="0" w:color="FFFFFF"/>
          <w:insideH w:val="single" w:sz="0" w:space="0" w:color="FFFFFF"/>
          <w:insideV w:val="single" w:sz="0" w:space="0" w:color="FFFFFF"/>
        </w:tblBorders>
        <w:tblLayout w:type="fixed"/>
        <w:tblCellMar>
          <w:top w:w="140" w:type="dxa"/>
          <w:left w:w="108" w:type="dxa"/>
          <w:right w:w="108" w:type="dxa"/>
        </w:tblCellMar>
      </w:tblPr>
      <w:tblGrid>
        <w:gridCol w:w="7400"/>
      </w:tblGrid>
      <w:tr>
        <w:tblPrEx>
          <w:tblW w:w="5000" w:type="pct"/>
          <w:jc w:val="left"/>
          <w:tblBorders>
            <w:top w:val="single" w:sz="0" w:space="0" w:color="FFFFFF"/>
            <w:left w:val="single" w:sz="0" w:space="0" w:color="FFFFFF"/>
            <w:bottom w:val="single" w:sz="0" w:space="0" w:color="FFFFFF"/>
            <w:right w:val="single" w:sz="0" w:space="0" w:color="FFFFFF"/>
            <w:insideH w:val="single" w:sz="0" w:space="0" w:color="FFFFFF"/>
            <w:insideV w:val="single" w:sz="0" w:space="0" w:color="FFFFFF"/>
          </w:tblBorders>
          <w:tblLayout w:type="fixed"/>
          <w:tblCellMar>
            <w:top w:w="140" w:type="dxa"/>
            <w:left w:w="108" w:type="dxa"/>
            <w:right w:w="108" w:type="dxa"/>
          </w:tblCellMar>
        </w:tblPrEx>
        <w:trPr>
          <w:trHeight w:val="500"/>
          <w:jc w:val="left"/>
        </w:trPr>
        <w:tc>
          <w:tcPr>
            <w:shd w:val="clear" w:color="auto" w:fill="FFFFFF"/>
            <w:vAlign w:val="center"/>
          </w:tcPr>
          <w:p>
            <w:pPr>
              <w:bidi w:val="0"/>
              <w:jc w:val="left"/>
            </w:pPr>
            <w:r>
              <w:rPr>
                <w:rStyle w:val="DefaultParagraphFont"/>
                <w:sz w:val="24"/>
                <w:szCs w:val="24"/>
                <w:bdr w:val="nil"/>
                <w:rtl w:val="0"/>
              </w:rPr>
              <w:t>A.①②</w:t>
            </w:r>
          </w:p>
        </w:tc>
      </w:tr>
      <w:tr>
        <w:tblPrEx>
          <w:tblW w:w="5000" w:type="pct"/>
          <w:jc w:val="left"/>
          <w:tblLayout w:type="fixed"/>
          <w:tblCellMar>
            <w:top w:w="140" w:type="dxa"/>
            <w:left w:w="108" w:type="dxa"/>
            <w:right w:w="108" w:type="dxa"/>
          </w:tblCellMar>
        </w:tblPrEx>
        <w:trPr>
          <w:trHeight w:val="500"/>
          <w:jc w:val="left"/>
        </w:trPr>
        <w:tc>
          <w:tcPr>
            <w:shd w:val="clear" w:color="auto" w:fill="FFFFFF"/>
            <w:vAlign w:val="center"/>
          </w:tcPr>
          <w:p>
            <w:pPr>
              <w:bidi w:val="0"/>
              <w:jc w:val="left"/>
              <w:rPr>
                <w:rFonts w:ascii="Microsoft YaHei" w:eastAsia="Microsoft YaHei" w:hAnsi="Microsoft YaHei" w:cs="Microsoft YaHei"/>
                <w:b w:val="0"/>
                <w:sz w:val="28"/>
              </w:rPr>
            </w:pPr>
            <w:r>
              <w:rPr>
                <w:rStyle w:val="DefaultParagraphFont"/>
                <w:sz w:val="24"/>
                <w:szCs w:val="24"/>
                <w:bdr w:val="nil"/>
                <w:rtl w:val="0"/>
              </w:rPr>
              <w:t>B. ①④</w:t>
            </w:r>
          </w:p>
        </w:tc>
      </w:tr>
      <w:tr>
        <w:tblPrEx>
          <w:tblW w:w="5000" w:type="pct"/>
          <w:jc w:val="left"/>
          <w:tblLayout w:type="fixed"/>
          <w:tblCellMar>
            <w:top w:w="140" w:type="dxa"/>
            <w:left w:w="108" w:type="dxa"/>
            <w:right w:w="108" w:type="dxa"/>
          </w:tblCellMar>
        </w:tblPrEx>
        <w:trPr>
          <w:trHeight w:val="500"/>
          <w:jc w:val="left"/>
        </w:trPr>
        <w:tc>
          <w:tcPr>
            <w:shd w:val="clear" w:color="auto" w:fill="FFFFFF"/>
            <w:vAlign w:val="center"/>
          </w:tcPr>
          <w:p>
            <w:pPr>
              <w:bidi w:val="0"/>
              <w:jc w:val="left"/>
              <w:rPr>
                <w:rFonts w:ascii="Microsoft YaHei" w:eastAsia="Microsoft YaHei" w:hAnsi="Microsoft YaHei" w:cs="Microsoft YaHei"/>
                <w:b w:val="0"/>
                <w:sz w:val="28"/>
              </w:rPr>
            </w:pPr>
            <w:r>
              <w:rPr>
                <w:rStyle w:val="DefaultParagraphFont"/>
                <w:sz w:val="24"/>
                <w:szCs w:val="24"/>
                <w:bdr w:val="nil"/>
                <w:rtl w:val="0"/>
              </w:rPr>
              <w:t>C. ①③</w:t>
            </w:r>
            <w:r>
              <w:rPr>
                <w:rStyle w:val="DefaultParagraphFont"/>
                <w:color w:val="EFA030"/>
                <w:sz w:val="24"/>
                <w:szCs w:val="24"/>
                <w:bdr w:val="nil"/>
                <w:rtl w:val="0"/>
              </w:rPr>
              <w:t>(正确答案)</w:t>
            </w:r>
          </w:p>
        </w:tc>
      </w:tr>
      <w:tr>
        <w:tblPrEx>
          <w:tblW w:w="5000" w:type="pct"/>
          <w:jc w:val="left"/>
          <w:tblLayout w:type="fixed"/>
          <w:tblCellMar>
            <w:top w:w="140" w:type="dxa"/>
            <w:left w:w="108" w:type="dxa"/>
            <w:right w:w="108" w:type="dxa"/>
          </w:tblCellMar>
        </w:tblPrEx>
        <w:trPr>
          <w:trHeight w:val="500"/>
          <w:jc w:val="left"/>
        </w:trPr>
        <w:tc>
          <w:tcPr>
            <w:shd w:val="clear" w:color="auto" w:fill="FFFFFF"/>
            <w:vAlign w:val="center"/>
          </w:tcPr>
          <w:p>
            <w:pPr>
              <w:bidi w:val="0"/>
              <w:jc w:val="left"/>
              <w:rPr>
                <w:rFonts w:ascii="Microsoft YaHei" w:eastAsia="Microsoft YaHei" w:hAnsi="Microsoft YaHei" w:cs="Microsoft YaHei"/>
                <w:b w:val="0"/>
                <w:sz w:val="28"/>
              </w:rPr>
            </w:pPr>
            <w:r>
              <w:rPr>
                <w:rStyle w:val="DefaultParagraphFont"/>
                <w:sz w:val="24"/>
                <w:szCs w:val="24"/>
                <w:bdr w:val="nil"/>
                <w:rtl w:val="0"/>
              </w:rPr>
              <w:t>D. ②④</w:t>
            </w:r>
          </w:p>
        </w:tc>
      </w:tr>
    </w:tbl>
    <w:p/>
    <w:p>
      <w:pPr>
        <w:bidi w:val="0"/>
        <w:spacing w:line="360" w:lineRule="auto"/>
      </w:pPr>
      <w:r>
        <w:rPr>
          <w:rStyle w:val="DefaultParagraphFont"/>
          <w:bdr w:val="nil"/>
          <w:rtl w:val="0"/>
        </w:rPr>
        <w:t>3.有一首歌的歌词:我和你,心连心,同住地球村;为梦想,千里行,相会在北京。这句歌词告诉我们（）</w:t>
      </w:r>
      <w:r>
        <w:rPr>
          <w:rStyle w:val="DefaultParagraphFont"/>
          <w:bdr w:val="nil"/>
          <w:rtl w:val="0"/>
        </w:rPr>
        <w:br/>
      </w:r>
      <w:r>
        <w:rPr>
          <w:rStyle w:val="DefaultParagraphFont"/>
          <w:bdr w:val="nil"/>
          <w:rtl w:val="0"/>
        </w:rPr>
        <w:t>①世界各国共处一个世界 ②中国应该是“村长”</w:t>
      </w:r>
      <w:r>
        <w:rPr>
          <w:rStyle w:val="DefaultParagraphFont"/>
          <w:bdr w:val="nil"/>
          <w:rtl w:val="0"/>
        </w:rPr>
        <w:br/>
      </w:r>
      <w:r>
        <w:rPr>
          <w:rStyle w:val="DefaultParagraphFont"/>
          <w:bdr w:val="nil"/>
          <w:rtl w:val="0"/>
        </w:rPr>
        <w:t xml:space="preserve">③各国应该谋求互利共赢 ④中国梦,世界梦,共同的梦 [单选题] </w:t>
      </w:r>
      <w:r>
        <w:rPr>
          <w:rStyle w:val="DefaultParagraphFont"/>
          <w:color w:val="FF0000"/>
          <w:bdr w:val="nil"/>
          <w:rtl w:val="0"/>
        </w:rPr>
        <w:t>*</w:t>
      </w:r>
    </w:p>
    <w:tbl>
      <w:tblPr>
        <w:tblW w:w="5000" w:type="pct"/>
        <w:jc w:val="left"/>
        <w:tblBorders>
          <w:top w:val="single" w:sz="0" w:space="0" w:color="FFFFFF"/>
          <w:left w:val="single" w:sz="0" w:space="0" w:color="FFFFFF"/>
          <w:bottom w:val="single" w:sz="0" w:space="0" w:color="FFFFFF"/>
          <w:right w:val="single" w:sz="0" w:space="0" w:color="FFFFFF"/>
          <w:insideH w:val="single" w:sz="0" w:space="0" w:color="FFFFFF"/>
          <w:insideV w:val="single" w:sz="0" w:space="0" w:color="FFFFFF"/>
        </w:tblBorders>
        <w:tblLayout w:type="fixed"/>
        <w:tblCellMar>
          <w:top w:w="140" w:type="dxa"/>
          <w:left w:w="108" w:type="dxa"/>
          <w:right w:w="108" w:type="dxa"/>
        </w:tblCellMar>
      </w:tblPr>
      <w:tblGrid>
        <w:gridCol w:w="7400"/>
      </w:tblGrid>
      <w:tr>
        <w:tblPrEx>
          <w:tblW w:w="5000" w:type="pct"/>
          <w:jc w:val="left"/>
          <w:tblBorders>
            <w:top w:val="single" w:sz="0" w:space="0" w:color="FFFFFF"/>
            <w:left w:val="single" w:sz="0" w:space="0" w:color="FFFFFF"/>
            <w:bottom w:val="single" w:sz="0" w:space="0" w:color="FFFFFF"/>
            <w:right w:val="single" w:sz="0" w:space="0" w:color="FFFFFF"/>
            <w:insideH w:val="single" w:sz="0" w:space="0" w:color="FFFFFF"/>
            <w:insideV w:val="single" w:sz="0" w:space="0" w:color="FFFFFF"/>
          </w:tblBorders>
          <w:tblLayout w:type="fixed"/>
          <w:tblCellMar>
            <w:top w:w="140" w:type="dxa"/>
            <w:left w:w="108" w:type="dxa"/>
            <w:right w:w="108" w:type="dxa"/>
          </w:tblCellMar>
        </w:tblPrEx>
        <w:trPr>
          <w:trHeight w:val="500"/>
          <w:jc w:val="left"/>
        </w:trPr>
        <w:tc>
          <w:tcPr>
            <w:shd w:val="clear" w:color="auto" w:fill="FFFFFF"/>
            <w:vAlign w:val="center"/>
          </w:tcPr>
          <w:p>
            <w:pPr>
              <w:bidi w:val="0"/>
              <w:jc w:val="left"/>
            </w:pPr>
            <w:r>
              <w:rPr>
                <w:rStyle w:val="DefaultParagraphFont"/>
                <w:sz w:val="24"/>
                <w:szCs w:val="24"/>
                <w:bdr w:val="nil"/>
                <w:rtl w:val="0"/>
              </w:rPr>
              <w:t>A.①③</w:t>
            </w:r>
            <w:r>
              <w:rPr>
                <w:rStyle w:val="DefaultParagraphFont"/>
                <w:color w:val="EFA030"/>
                <w:sz w:val="24"/>
                <w:szCs w:val="24"/>
                <w:bdr w:val="nil"/>
                <w:rtl w:val="0"/>
              </w:rPr>
              <w:t>(正确答案)</w:t>
            </w:r>
          </w:p>
        </w:tc>
      </w:tr>
      <w:tr>
        <w:tblPrEx>
          <w:tblW w:w="5000" w:type="pct"/>
          <w:jc w:val="left"/>
          <w:tblLayout w:type="fixed"/>
          <w:tblCellMar>
            <w:top w:w="140" w:type="dxa"/>
            <w:left w:w="108" w:type="dxa"/>
            <w:right w:w="108" w:type="dxa"/>
          </w:tblCellMar>
        </w:tblPrEx>
        <w:trPr>
          <w:trHeight w:val="500"/>
          <w:jc w:val="left"/>
        </w:trPr>
        <w:tc>
          <w:tcPr>
            <w:shd w:val="clear" w:color="auto" w:fill="FFFFFF"/>
            <w:vAlign w:val="center"/>
          </w:tcPr>
          <w:p>
            <w:pPr>
              <w:bidi w:val="0"/>
              <w:jc w:val="left"/>
              <w:rPr>
                <w:rFonts w:ascii="Microsoft YaHei" w:eastAsia="Microsoft YaHei" w:hAnsi="Microsoft YaHei" w:cs="Microsoft YaHei"/>
                <w:b w:val="0"/>
                <w:sz w:val="28"/>
              </w:rPr>
            </w:pPr>
            <w:r>
              <w:rPr>
                <w:rStyle w:val="DefaultParagraphFont"/>
                <w:sz w:val="24"/>
                <w:szCs w:val="24"/>
                <w:bdr w:val="nil"/>
                <w:rtl w:val="0"/>
              </w:rPr>
              <w:t>B.①④</w:t>
            </w:r>
          </w:p>
        </w:tc>
      </w:tr>
      <w:tr>
        <w:tblPrEx>
          <w:tblW w:w="5000" w:type="pct"/>
          <w:jc w:val="left"/>
          <w:tblLayout w:type="fixed"/>
          <w:tblCellMar>
            <w:top w:w="140" w:type="dxa"/>
            <w:left w:w="108" w:type="dxa"/>
            <w:right w:w="108" w:type="dxa"/>
          </w:tblCellMar>
        </w:tblPrEx>
        <w:trPr>
          <w:trHeight w:val="500"/>
          <w:jc w:val="left"/>
        </w:trPr>
        <w:tc>
          <w:tcPr>
            <w:shd w:val="clear" w:color="auto" w:fill="FFFFFF"/>
            <w:vAlign w:val="center"/>
          </w:tcPr>
          <w:p>
            <w:pPr>
              <w:bidi w:val="0"/>
              <w:jc w:val="left"/>
              <w:rPr>
                <w:rFonts w:ascii="Microsoft YaHei" w:eastAsia="Microsoft YaHei" w:hAnsi="Microsoft YaHei" w:cs="Microsoft YaHei"/>
                <w:b w:val="0"/>
                <w:sz w:val="28"/>
              </w:rPr>
            </w:pPr>
            <w:r>
              <w:rPr>
                <w:rStyle w:val="DefaultParagraphFont"/>
                <w:sz w:val="24"/>
                <w:szCs w:val="24"/>
                <w:bdr w:val="nil"/>
                <w:rtl w:val="0"/>
              </w:rPr>
              <w:t>C.②③</w:t>
            </w:r>
          </w:p>
        </w:tc>
      </w:tr>
      <w:tr>
        <w:tblPrEx>
          <w:tblW w:w="5000" w:type="pct"/>
          <w:jc w:val="left"/>
          <w:tblLayout w:type="fixed"/>
          <w:tblCellMar>
            <w:top w:w="140" w:type="dxa"/>
            <w:left w:w="108" w:type="dxa"/>
            <w:right w:w="108" w:type="dxa"/>
          </w:tblCellMar>
        </w:tblPrEx>
        <w:trPr>
          <w:trHeight w:val="500"/>
          <w:jc w:val="left"/>
        </w:trPr>
        <w:tc>
          <w:tcPr>
            <w:shd w:val="clear" w:color="auto" w:fill="FFFFFF"/>
            <w:vAlign w:val="center"/>
          </w:tcPr>
          <w:p>
            <w:pPr>
              <w:bidi w:val="0"/>
              <w:jc w:val="left"/>
              <w:rPr>
                <w:rFonts w:ascii="Microsoft YaHei" w:eastAsia="Microsoft YaHei" w:hAnsi="Microsoft YaHei" w:cs="Microsoft YaHei"/>
                <w:b w:val="0"/>
                <w:sz w:val="28"/>
              </w:rPr>
            </w:pPr>
            <w:r>
              <w:rPr>
                <w:rStyle w:val="DefaultParagraphFont"/>
                <w:sz w:val="24"/>
                <w:szCs w:val="24"/>
                <w:bdr w:val="nil"/>
                <w:rtl w:val="0"/>
              </w:rPr>
              <w:t>D.②④</w:t>
            </w:r>
          </w:p>
        </w:tc>
      </w:tr>
    </w:tbl>
    <w:p/>
    <w:p>
      <w:pPr>
        <w:bidi w:val="0"/>
        <w:spacing w:line="360" w:lineRule="auto"/>
      </w:pPr>
      <w:r>
        <w:rPr>
          <w:rStyle w:val="DefaultParagraphFont"/>
          <w:bdr w:val="nil"/>
          <w:rtl w:val="0"/>
        </w:rPr>
        <w:t xml:space="preserve">4.2019年2月15日，国家统计局网站发布消息称，据国家统计局全国农村贫困监测调查，2018年末全国农村贫困人口1660万人，比上年末减少1386万人;贫困发生率1.7%，比上年下降1.4个百分点。这说明（） [单选题] </w:t>
      </w:r>
      <w:r>
        <w:rPr>
          <w:rStyle w:val="DefaultParagraphFont"/>
          <w:color w:val="FF0000"/>
          <w:bdr w:val="nil"/>
          <w:rtl w:val="0"/>
        </w:rPr>
        <w:t>*</w:t>
      </w:r>
    </w:p>
    <w:tbl>
      <w:tblPr>
        <w:tblW w:w="5000" w:type="pct"/>
        <w:jc w:val="left"/>
        <w:tblBorders>
          <w:top w:val="single" w:sz="0" w:space="0" w:color="FFFFFF"/>
          <w:left w:val="single" w:sz="0" w:space="0" w:color="FFFFFF"/>
          <w:bottom w:val="single" w:sz="0" w:space="0" w:color="FFFFFF"/>
          <w:right w:val="single" w:sz="0" w:space="0" w:color="FFFFFF"/>
          <w:insideH w:val="single" w:sz="0" w:space="0" w:color="FFFFFF"/>
          <w:insideV w:val="single" w:sz="0" w:space="0" w:color="FFFFFF"/>
        </w:tblBorders>
        <w:tblLayout w:type="fixed"/>
        <w:tblCellMar>
          <w:top w:w="140" w:type="dxa"/>
          <w:left w:w="108" w:type="dxa"/>
          <w:right w:w="108" w:type="dxa"/>
        </w:tblCellMar>
      </w:tblPr>
      <w:tblGrid>
        <w:gridCol w:w="7400"/>
      </w:tblGrid>
      <w:tr>
        <w:tblPrEx>
          <w:tblW w:w="5000" w:type="pct"/>
          <w:jc w:val="left"/>
          <w:tblBorders>
            <w:top w:val="single" w:sz="0" w:space="0" w:color="FFFFFF"/>
            <w:left w:val="single" w:sz="0" w:space="0" w:color="FFFFFF"/>
            <w:bottom w:val="single" w:sz="0" w:space="0" w:color="FFFFFF"/>
            <w:right w:val="single" w:sz="0" w:space="0" w:color="FFFFFF"/>
            <w:insideH w:val="single" w:sz="0" w:space="0" w:color="FFFFFF"/>
            <w:insideV w:val="single" w:sz="0" w:space="0" w:color="FFFFFF"/>
          </w:tblBorders>
          <w:tblLayout w:type="fixed"/>
          <w:tblCellMar>
            <w:top w:w="140" w:type="dxa"/>
            <w:left w:w="108" w:type="dxa"/>
            <w:right w:w="108" w:type="dxa"/>
          </w:tblCellMar>
        </w:tblPrEx>
        <w:trPr>
          <w:trHeight w:val="500"/>
          <w:jc w:val="left"/>
        </w:trPr>
        <w:tc>
          <w:tcPr>
            <w:shd w:val="clear" w:color="auto" w:fill="FFFFFF"/>
            <w:vAlign w:val="center"/>
          </w:tcPr>
          <w:p>
            <w:pPr>
              <w:bidi w:val="0"/>
              <w:jc w:val="left"/>
            </w:pPr>
            <w:r>
              <w:rPr>
                <w:rStyle w:val="DefaultParagraphFont"/>
                <w:sz w:val="24"/>
                <w:szCs w:val="24"/>
                <w:bdr w:val="nil"/>
                <w:rtl w:val="0"/>
              </w:rPr>
              <w:t>A.我国的社会主义现代化基本建成</w:t>
            </w:r>
          </w:p>
        </w:tc>
      </w:tr>
      <w:tr>
        <w:tblPrEx>
          <w:tblW w:w="5000" w:type="pct"/>
          <w:jc w:val="left"/>
          <w:tblLayout w:type="fixed"/>
          <w:tblCellMar>
            <w:top w:w="140" w:type="dxa"/>
            <w:left w:w="108" w:type="dxa"/>
            <w:right w:w="108" w:type="dxa"/>
          </w:tblCellMar>
        </w:tblPrEx>
        <w:trPr>
          <w:trHeight w:val="500"/>
          <w:jc w:val="left"/>
        </w:trPr>
        <w:tc>
          <w:tcPr>
            <w:shd w:val="clear" w:color="auto" w:fill="FFFFFF"/>
            <w:vAlign w:val="center"/>
          </w:tcPr>
          <w:p>
            <w:pPr>
              <w:bidi w:val="0"/>
              <w:jc w:val="left"/>
              <w:rPr>
                <w:rFonts w:ascii="Microsoft YaHei" w:eastAsia="Microsoft YaHei" w:hAnsi="Microsoft YaHei" w:cs="Microsoft YaHei"/>
                <w:b w:val="0"/>
                <w:sz w:val="28"/>
              </w:rPr>
            </w:pPr>
            <w:r>
              <w:rPr>
                <w:rStyle w:val="DefaultParagraphFont"/>
                <w:sz w:val="24"/>
                <w:szCs w:val="24"/>
                <w:bdr w:val="nil"/>
                <w:rtl w:val="0"/>
              </w:rPr>
              <w:t>B.我国把消除贫困作为一切工作的中心</w:t>
            </w:r>
          </w:p>
        </w:tc>
      </w:tr>
      <w:tr>
        <w:tblPrEx>
          <w:tblW w:w="5000" w:type="pct"/>
          <w:jc w:val="left"/>
          <w:tblLayout w:type="fixed"/>
          <w:tblCellMar>
            <w:top w:w="140" w:type="dxa"/>
            <w:left w:w="108" w:type="dxa"/>
            <w:right w:w="108" w:type="dxa"/>
          </w:tblCellMar>
        </w:tblPrEx>
        <w:trPr>
          <w:trHeight w:val="500"/>
          <w:jc w:val="left"/>
        </w:trPr>
        <w:tc>
          <w:tcPr>
            <w:shd w:val="clear" w:color="auto" w:fill="FFFFFF"/>
            <w:vAlign w:val="center"/>
          </w:tcPr>
          <w:p>
            <w:pPr>
              <w:bidi w:val="0"/>
              <w:jc w:val="left"/>
              <w:rPr>
                <w:rFonts w:ascii="Microsoft YaHei" w:eastAsia="Microsoft YaHei" w:hAnsi="Microsoft YaHei" w:cs="Microsoft YaHei"/>
                <w:b w:val="0"/>
                <w:sz w:val="28"/>
              </w:rPr>
            </w:pPr>
            <w:r>
              <w:rPr>
                <w:rStyle w:val="DefaultParagraphFont"/>
                <w:sz w:val="24"/>
                <w:szCs w:val="24"/>
                <w:bdr w:val="nil"/>
                <w:rtl w:val="0"/>
              </w:rPr>
              <w:t>C.同等富裕是社会主义的根本原则</w:t>
            </w:r>
          </w:p>
        </w:tc>
      </w:tr>
      <w:tr>
        <w:tblPrEx>
          <w:tblW w:w="5000" w:type="pct"/>
          <w:jc w:val="left"/>
          <w:tblLayout w:type="fixed"/>
          <w:tblCellMar>
            <w:top w:w="140" w:type="dxa"/>
            <w:left w:w="108" w:type="dxa"/>
            <w:right w:w="108" w:type="dxa"/>
          </w:tblCellMar>
        </w:tblPrEx>
        <w:trPr>
          <w:trHeight w:val="500"/>
          <w:jc w:val="left"/>
        </w:trPr>
        <w:tc>
          <w:tcPr>
            <w:shd w:val="clear" w:color="auto" w:fill="FFFFFF"/>
            <w:vAlign w:val="center"/>
          </w:tcPr>
          <w:p>
            <w:pPr>
              <w:bidi w:val="0"/>
              <w:jc w:val="left"/>
              <w:rPr>
                <w:rFonts w:ascii="Microsoft YaHei" w:eastAsia="Microsoft YaHei" w:hAnsi="Microsoft YaHei" w:cs="Microsoft YaHei"/>
                <w:b w:val="0"/>
                <w:sz w:val="28"/>
              </w:rPr>
            </w:pPr>
            <w:r>
              <w:rPr>
                <w:rStyle w:val="DefaultParagraphFont"/>
                <w:sz w:val="24"/>
                <w:szCs w:val="24"/>
                <w:bdr w:val="nil"/>
                <w:rtl w:val="0"/>
              </w:rPr>
              <w:t>D.我国积极探索消除贫困的有效途径并取得了显著成就</w:t>
            </w:r>
            <w:r>
              <w:rPr>
                <w:rStyle w:val="DefaultParagraphFont"/>
                <w:color w:val="EFA030"/>
                <w:sz w:val="24"/>
                <w:szCs w:val="24"/>
                <w:bdr w:val="nil"/>
                <w:rtl w:val="0"/>
              </w:rPr>
              <w:t>(正确答案)</w:t>
            </w:r>
          </w:p>
        </w:tc>
      </w:tr>
    </w:tbl>
    <w:p/>
    <w:p>
      <w:pPr>
        <w:bidi w:val="0"/>
        <w:spacing w:line="360" w:lineRule="auto"/>
      </w:pPr>
      <w:r>
        <w:rPr>
          <w:rStyle w:val="DefaultParagraphFont"/>
          <w:bdr w:val="nil"/>
          <w:rtl w:val="0"/>
        </w:rPr>
        <w:t>5. 2019年是中国人民解放军海军成立70周年，国家主席、中央军委主席习近平在会见外方代表团团长时提出海洋命运共同体重要理念。海外华侨华人认为，构建海洋命运共同体是构建人类命运共同体的重要内容。构建人类命运共同体的做法有（）</w:t>
      </w:r>
      <w:r>
        <w:rPr>
          <w:rStyle w:val="DefaultParagraphFont"/>
          <w:bdr w:val="nil"/>
          <w:rtl w:val="0"/>
        </w:rPr>
        <w:br/>
      </w:r>
      <w:r>
        <w:rPr>
          <w:rStyle w:val="DefaultParagraphFont"/>
          <w:bdr w:val="nil"/>
          <w:rtl w:val="0"/>
        </w:rPr>
        <w:t xml:space="preserve">①坚持绿色低碳，建设一个清洁美丽的世界 ②构建人类命运共同体，成为各国解决全球性问题的必然选择 ③构建人类命运共同体理念得到了国际社会广泛认同 ④坚持交流互鉴，建设一个开放包容的世界 [单选题] </w:t>
      </w:r>
      <w:r>
        <w:rPr>
          <w:rStyle w:val="DefaultParagraphFont"/>
          <w:color w:val="FF0000"/>
          <w:bdr w:val="nil"/>
          <w:rtl w:val="0"/>
        </w:rPr>
        <w:t>*</w:t>
      </w:r>
    </w:p>
    <w:tbl>
      <w:tblPr>
        <w:tblW w:w="5000" w:type="pct"/>
        <w:jc w:val="left"/>
        <w:tblBorders>
          <w:top w:val="single" w:sz="0" w:space="0" w:color="FFFFFF"/>
          <w:left w:val="single" w:sz="0" w:space="0" w:color="FFFFFF"/>
          <w:bottom w:val="single" w:sz="0" w:space="0" w:color="FFFFFF"/>
          <w:right w:val="single" w:sz="0" w:space="0" w:color="FFFFFF"/>
          <w:insideH w:val="single" w:sz="0" w:space="0" w:color="FFFFFF"/>
          <w:insideV w:val="single" w:sz="0" w:space="0" w:color="FFFFFF"/>
        </w:tblBorders>
        <w:tblLayout w:type="fixed"/>
        <w:tblCellMar>
          <w:top w:w="140" w:type="dxa"/>
          <w:left w:w="108" w:type="dxa"/>
          <w:right w:w="108" w:type="dxa"/>
        </w:tblCellMar>
      </w:tblPr>
      <w:tblGrid>
        <w:gridCol w:w="7400"/>
      </w:tblGrid>
      <w:tr>
        <w:tblPrEx>
          <w:tblW w:w="5000" w:type="pct"/>
          <w:jc w:val="left"/>
          <w:tblBorders>
            <w:top w:val="single" w:sz="0" w:space="0" w:color="FFFFFF"/>
            <w:left w:val="single" w:sz="0" w:space="0" w:color="FFFFFF"/>
            <w:bottom w:val="single" w:sz="0" w:space="0" w:color="FFFFFF"/>
            <w:right w:val="single" w:sz="0" w:space="0" w:color="FFFFFF"/>
            <w:insideH w:val="single" w:sz="0" w:space="0" w:color="FFFFFF"/>
            <w:insideV w:val="single" w:sz="0" w:space="0" w:color="FFFFFF"/>
          </w:tblBorders>
          <w:tblLayout w:type="fixed"/>
          <w:tblCellMar>
            <w:top w:w="140" w:type="dxa"/>
            <w:left w:w="108" w:type="dxa"/>
            <w:right w:w="108" w:type="dxa"/>
          </w:tblCellMar>
        </w:tblPrEx>
        <w:trPr>
          <w:trHeight w:val="500"/>
          <w:jc w:val="left"/>
        </w:trPr>
        <w:tc>
          <w:tcPr>
            <w:shd w:val="clear" w:color="auto" w:fill="FFFFFF"/>
            <w:vAlign w:val="center"/>
          </w:tcPr>
          <w:p>
            <w:pPr>
              <w:bidi w:val="0"/>
              <w:jc w:val="left"/>
            </w:pPr>
            <w:r>
              <w:rPr>
                <w:rStyle w:val="DefaultParagraphFont"/>
                <w:sz w:val="24"/>
                <w:szCs w:val="24"/>
                <w:bdr w:val="nil"/>
                <w:rtl w:val="0"/>
              </w:rPr>
              <w:t>A.①②</w:t>
            </w:r>
          </w:p>
        </w:tc>
      </w:tr>
      <w:tr>
        <w:tblPrEx>
          <w:tblW w:w="5000" w:type="pct"/>
          <w:jc w:val="left"/>
          <w:tblLayout w:type="fixed"/>
          <w:tblCellMar>
            <w:top w:w="140" w:type="dxa"/>
            <w:left w:w="108" w:type="dxa"/>
            <w:right w:w="108" w:type="dxa"/>
          </w:tblCellMar>
        </w:tblPrEx>
        <w:trPr>
          <w:trHeight w:val="500"/>
          <w:jc w:val="left"/>
        </w:trPr>
        <w:tc>
          <w:tcPr>
            <w:shd w:val="clear" w:color="auto" w:fill="FFFFFF"/>
            <w:vAlign w:val="center"/>
          </w:tcPr>
          <w:p>
            <w:pPr>
              <w:bidi w:val="0"/>
              <w:jc w:val="left"/>
              <w:rPr>
                <w:rFonts w:ascii="Microsoft YaHei" w:eastAsia="Microsoft YaHei" w:hAnsi="Microsoft YaHei" w:cs="Microsoft YaHei"/>
                <w:b w:val="0"/>
                <w:sz w:val="28"/>
              </w:rPr>
            </w:pPr>
            <w:r>
              <w:rPr>
                <w:rStyle w:val="DefaultParagraphFont"/>
                <w:sz w:val="24"/>
                <w:szCs w:val="24"/>
                <w:bdr w:val="nil"/>
                <w:rtl w:val="0"/>
              </w:rPr>
              <w:t>B.①④</w:t>
            </w:r>
            <w:r>
              <w:rPr>
                <w:rStyle w:val="DefaultParagraphFont"/>
                <w:color w:val="EFA030"/>
                <w:sz w:val="24"/>
                <w:szCs w:val="24"/>
                <w:bdr w:val="nil"/>
                <w:rtl w:val="0"/>
              </w:rPr>
              <w:t>(正确答案)</w:t>
            </w:r>
          </w:p>
        </w:tc>
      </w:tr>
      <w:tr>
        <w:tblPrEx>
          <w:tblW w:w="5000" w:type="pct"/>
          <w:jc w:val="left"/>
          <w:tblLayout w:type="fixed"/>
          <w:tblCellMar>
            <w:top w:w="140" w:type="dxa"/>
            <w:left w:w="108" w:type="dxa"/>
            <w:right w:w="108" w:type="dxa"/>
          </w:tblCellMar>
        </w:tblPrEx>
        <w:trPr>
          <w:trHeight w:val="500"/>
          <w:jc w:val="left"/>
        </w:trPr>
        <w:tc>
          <w:tcPr>
            <w:shd w:val="clear" w:color="auto" w:fill="FFFFFF"/>
            <w:vAlign w:val="center"/>
          </w:tcPr>
          <w:p>
            <w:pPr>
              <w:bidi w:val="0"/>
              <w:jc w:val="left"/>
              <w:rPr>
                <w:rFonts w:ascii="Microsoft YaHei" w:eastAsia="Microsoft YaHei" w:hAnsi="Microsoft YaHei" w:cs="Microsoft YaHei"/>
                <w:b w:val="0"/>
                <w:sz w:val="28"/>
              </w:rPr>
            </w:pPr>
            <w:r>
              <w:rPr>
                <w:rStyle w:val="DefaultParagraphFont"/>
                <w:sz w:val="24"/>
                <w:szCs w:val="24"/>
                <w:bdr w:val="nil"/>
                <w:rtl w:val="0"/>
              </w:rPr>
              <w:t>C.②③</w:t>
            </w:r>
          </w:p>
        </w:tc>
      </w:tr>
      <w:tr>
        <w:tblPrEx>
          <w:tblW w:w="5000" w:type="pct"/>
          <w:jc w:val="left"/>
          <w:tblLayout w:type="fixed"/>
          <w:tblCellMar>
            <w:top w:w="140" w:type="dxa"/>
            <w:left w:w="108" w:type="dxa"/>
            <w:right w:w="108" w:type="dxa"/>
          </w:tblCellMar>
        </w:tblPrEx>
        <w:trPr>
          <w:trHeight w:val="500"/>
          <w:jc w:val="left"/>
        </w:trPr>
        <w:tc>
          <w:tcPr>
            <w:shd w:val="clear" w:color="auto" w:fill="FFFFFF"/>
            <w:vAlign w:val="center"/>
          </w:tcPr>
          <w:p>
            <w:pPr>
              <w:bidi w:val="0"/>
              <w:jc w:val="left"/>
              <w:rPr>
                <w:rFonts w:ascii="Microsoft YaHei" w:eastAsia="Microsoft YaHei" w:hAnsi="Microsoft YaHei" w:cs="Microsoft YaHei"/>
                <w:b w:val="0"/>
                <w:sz w:val="28"/>
              </w:rPr>
            </w:pPr>
            <w:r>
              <w:rPr>
                <w:rStyle w:val="DefaultParagraphFont"/>
                <w:sz w:val="24"/>
                <w:szCs w:val="24"/>
                <w:bdr w:val="nil"/>
                <w:rtl w:val="0"/>
              </w:rPr>
              <w:t>D.③④</w:t>
            </w:r>
          </w:p>
        </w:tc>
      </w:tr>
    </w:tbl>
    <w:p/>
    <w:p>
      <w:pPr>
        <w:bidi w:val="0"/>
        <w:spacing w:line="360" w:lineRule="auto"/>
      </w:pPr>
      <w:r>
        <w:rPr>
          <w:rStyle w:val="DefaultParagraphFont"/>
          <w:bdr w:val="nil"/>
          <w:rtl w:val="0"/>
        </w:rPr>
        <w:t>6.2019年4月26日，国家主席习近平在人民大会堂会见联合国秘书长古特雷斯。习近平指出，中国坚定维护多边主义，坚定维护以联合国为核心的国际体系，坚定维护以国际法为基础的国际秩序，推动构建人类命运共同体。下列对构建人类命运共同体的认识正确的有（）</w:t>
      </w:r>
      <w:r>
        <w:rPr>
          <w:rStyle w:val="DefaultParagraphFont"/>
          <w:bdr w:val="nil"/>
          <w:rtl w:val="0"/>
        </w:rPr>
        <w:br/>
      </w:r>
      <w:r>
        <w:rPr>
          <w:rStyle w:val="DefaultParagraphFont"/>
          <w:bdr w:val="nil"/>
          <w:rtl w:val="0"/>
        </w:rPr>
        <w:t xml:space="preserve">①充分表达了人类追求和平与发展的愿望 ②为解决人类面临的共同问题提供了唯一的思路 ③为人类未来发展提供了具有决定性价值的构想 ④为人类共同美好的未来指明了方向 [单选题] </w:t>
      </w:r>
      <w:r>
        <w:rPr>
          <w:rStyle w:val="DefaultParagraphFont"/>
          <w:color w:val="FF0000"/>
          <w:bdr w:val="nil"/>
          <w:rtl w:val="0"/>
        </w:rPr>
        <w:t>*</w:t>
      </w:r>
    </w:p>
    <w:tbl>
      <w:tblPr>
        <w:tblW w:w="5000" w:type="pct"/>
        <w:jc w:val="left"/>
        <w:tblBorders>
          <w:top w:val="single" w:sz="0" w:space="0" w:color="FFFFFF"/>
          <w:left w:val="single" w:sz="0" w:space="0" w:color="FFFFFF"/>
          <w:bottom w:val="single" w:sz="0" w:space="0" w:color="FFFFFF"/>
          <w:right w:val="single" w:sz="0" w:space="0" w:color="FFFFFF"/>
          <w:insideH w:val="single" w:sz="0" w:space="0" w:color="FFFFFF"/>
          <w:insideV w:val="single" w:sz="0" w:space="0" w:color="FFFFFF"/>
        </w:tblBorders>
        <w:tblLayout w:type="fixed"/>
        <w:tblCellMar>
          <w:top w:w="140" w:type="dxa"/>
          <w:left w:w="108" w:type="dxa"/>
          <w:right w:w="108" w:type="dxa"/>
        </w:tblCellMar>
      </w:tblPr>
      <w:tblGrid>
        <w:gridCol w:w="7400"/>
      </w:tblGrid>
      <w:tr>
        <w:tblPrEx>
          <w:tblW w:w="5000" w:type="pct"/>
          <w:jc w:val="left"/>
          <w:tblBorders>
            <w:top w:val="single" w:sz="0" w:space="0" w:color="FFFFFF"/>
            <w:left w:val="single" w:sz="0" w:space="0" w:color="FFFFFF"/>
            <w:bottom w:val="single" w:sz="0" w:space="0" w:color="FFFFFF"/>
            <w:right w:val="single" w:sz="0" w:space="0" w:color="FFFFFF"/>
            <w:insideH w:val="single" w:sz="0" w:space="0" w:color="FFFFFF"/>
            <w:insideV w:val="single" w:sz="0" w:space="0" w:color="FFFFFF"/>
          </w:tblBorders>
          <w:tblLayout w:type="fixed"/>
          <w:tblCellMar>
            <w:top w:w="140" w:type="dxa"/>
            <w:left w:w="108" w:type="dxa"/>
            <w:right w:w="108" w:type="dxa"/>
          </w:tblCellMar>
        </w:tblPrEx>
        <w:trPr>
          <w:trHeight w:val="500"/>
          <w:jc w:val="left"/>
        </w:trPr>
        <w:tc>
          <w:tcPr>
            <w:shd w:val="clear" w:color="auto" w:fill="FFFFFF"/>
            <w:vAlign w:val="center"/>
          </w:tcPr>
          <w:p>
            <w:pPr>
              <w:bidi w:val="0"/>
              <w:jc w:val="left"/>
            </w:pPr>
            <w:r>
              <w:rPr>
                <w:rStyle w:val="DefaultParagraphFont"/>
                <w:sz w:val="24"/>
                <w:szCs w:val="24"/>
                <w:bdr w:val="nil"/>
                <w:rtl w:val="0"/>
              </w:rPr>
              <w:t>A.①②</w:t>
            </w:r>
          </w:p>
        </w:tc>
      </w:tr>
      <w:tr>
        <w:tblPrEx>
          <w:tblW w:w="5000" w:type="pct"/>
          <w:jc w:val="left"/>
          <w:tblLayout w:type="fixed"/>
          <w:tblCellMar>
            <w:top w:w="140" w:type="dxa"/>
            <w:left w:w="108" w:type="dxa"/>
            <w:right w:w="108" w:type="dxa"/>
          </w:tblCellMar>
        </w:tblPrEx>
        <w:trPr>
          <w:trHeight w:val="500"/>
          <w:jc w:val="left"/>
        </w:trPr>
        <w:tc>
          <w:tcPr>
            <w:shd w:val="clear" w:color="auto" w:fill="FFFFFF"/>
            <w:vAlign w:val="center"/>
          </w:tcPr>
          <w:p>
            <w:pPr>
              <w:bidi w:val="0"/>
              <w:jc w:val="left"/>
              <w:rPr>
                <w:rFonts w:ascii="Microsoft YaHei" w:eastAsia="Microsoft YaHei" w:hAnsi="Microsoft YaHei" w:cs="Microsoft YaHei"/>
                <w:b w:val="0"/>
                <w:sz w:val="28"/>
              </w:rPr>
            </w:pPr>
            <w:r>
              <w:rPr>
                <w:rStyle w:val="DefaultParagraphFont"/>
                <w:sz w:val="24"/>
                <w:szCs w:val="24"/>
                <w:bdr w:val="nil"/>
                <w:rtl w:val="0"/>
              </w:rPr>
              <w:t>B.①③</w:t>
            </w:r>
          </w:p>
        </w:tc>
      </w:tr>
      <w:tr>
        <w:tblPrEx>
          <w:tblW w:w="5000" w:type="pct"/>
          <w:jc w:val="left"/>
          <w:tblLayout w:type="fixed"/>
          <w:tblCellMar>
            <w:top w:w="140" w:type="dxa"/>
            <w:left w:w="108" w:type="dxa"/>
            <w:right w:w="108" w:type="dxa"/>
          </w:tblCellMar>
        </w:tblPrEx>
        <w:trPr>
          <w:trHeight w:val="500"/>
          <w:jc w:val="left"/>
        </w:trPr>
        <w:tc>
          <w:tcPr>
            <w:shd w:val="clear" w:color="auto" w:fill="FFFFFF"/>
            <w:vAlign w:val="center"/>
          </w:tcPr>
          <w:p>
            <w:pPr>
              <w:bidi w:val="0"/>
              <w:jc w:val="left"/>
              <w:rPr>
                <w:rFonts w:ascii="Microsoft YaHei" w:eastAsia="Microsoft YaHei" w:hAnsi="Microsoft YaHei" w:cs="Microsoft YaHei"/>
                <w:b w:val="0"/>
                <w:sz w:val="28"/>
              </w:rPr>
            </w:pPr>
            <w:r>
              <w:rPr>
                <w:rStyle w:val="DefaultParagraphFont"/>
                <w:sz w:val="24"/>
                <w:szCs w:val="24"/>
                <w:bdr w:val="nil"/>
                <w:rtl w:val="0"/>
              </w:rPr>
              <w:t>C.①④</w:t>
            </w:r>
            <w:r>
              <w:rPr>
                <w:rStyle w:val="DefaultParagraphFont"/>
                <w:color w:val="EFA030"/>
                <w:sz w:val="24"/>
                <w:szCs w:val="24"/>
                <w:bdr w:val="nil"/>
                <w:rtl w:val="0"/>
              </w:rPr>
              <w:t>(正确答案)</w:t>
            </w:r>
          </w:p>
        </w:tc>
      </w:tr>
      <w:tr>
        <w:tblPrEx>
          <w:tblW w:w="5000" w:type="pct"/>
          <w:jc w:val="left"/>
          <w:tblLayout w:type="fixed"/>
          <w:tblCellMar>
            <w:top w:w="140" w:type="dxa"/>
            <w:left w:w="108" w:type="dxa"/>
            <w:right w:w="108" w:type="dxa"/>
          </w:tblCellMar>
        </w:tblPrEx>
        <w:trPr>
          <w:trHeight w:val="500"/>
          <w:jc w:val="left"/>
        </w:trPr>
        <w:tc>
          <w:tcPr>
            <w:shd w:val="clear" w:color="auto" w:fill="FFFFFF"/>
            <w:vAlign w:val="center"/>
          </w:tcPr>
          <w:p>
            <w:pPr>
              <w:bidi w:val="0"/>
              <w:jc w:val="left"/>
              <w:rPr>
                <w:rFonts w:ascii="Microsoft YaHei" w:eastAsia="Microsoft YaHei" w:hAnsi="Microsoft YaHei" w:cs="Microsoft YaHei"/>
                <w:b w:val="0"/>
                <w:sz w:val="28"/>
              </w:rPr>
            </w:pPr>
            <w:r>
              <w:rPr>
                <w:rStyle w:val="DefaultParagraphFont"/>
                <w:sz w:val="24"/>
                <w:szCs w:val="24"/>
                <w:bdr w:val="nil"/>
                <w:rtl w:val="0"/>
              </w:rPr>
              <w:t>D.②④</w:t>
            </w:r>
          </w:p>
        </w:tc>
      </w:tr>
    </w:tbl>
    <w:p/>
    <w:p>
      <w:pPr>
        <w:bidi w:val="0"/>
        <w:spacing w:line="360" w:lineRule="auto"/>
      </w:pPr>
      <w:r>
        <w:rPr>
          <w:rStyle w:val="DefaultParagraphFont"/>
          <w:bdr w:val="nil"/>
          <w:rtl w:val="0"/>
        </w:rPr>
        <w:t>7.2019年3月28日，国务院总理李克强在海南博鳌出席博鳌亚洲论坛2019年年会开幕式是指出，面对世界经济下行压力等共同挑战，没有哪个国家能够独善其身。各方应共同抓住机遇、迎接挑战，寻求互利合作的双赢、多赢之道。这启示我们（）</w:t>
      </w:r>
      <w:r>
        <w:rPr>
          <w:rStyle w:val="DefaultParagraphFont"/>
          <w:bdr w:val="nil"/>
          <w:rtl w:val="0"/>
        </w:rPr>
        <w:br/>
      </w:r>
      <w:r>
        <w:rPr>
          <w:rStyle w:val="DefaultParagraphFont"/>
          <w:bdr w:val="nil"/>
          <w:rtl w:val="0"/>
        </w:rPr>
        <w:t xml:space="preserve">①人类必须加强合作，因为竞争不利于世界的和谐 ②中国在国际交流与合作中居于主导地位 ③要坚持合作共赢，建设一个共同繁荣的世界 ④各国人民要相互信任、相互帮助和共同担当 [单选题] </w:t>
      </w:r>
      <w:r>
        <w:rPr>
          <w:rStyle w:val="DefaultParagraphFont"/>
          <w:color w:val="FF0000"/>
          <w:bdr w:val="nil"/>
          <w:rtl w:val="0"/>
        </w:rPr>
        <w:t>*</w:t>
      </w:r>
    </w:p>
    <w:tbl>
      <w:tblPr>
        <w:tblW w:w="5000" w:type="pct"/>
        <w:jc w:val="left"/>
        <w:tblBorders>
          <w:top w:val="single" w:sz="0" w:space="0" w:color="FFFFFF"/>
          <w:left w:val="single" w:sz="0" w:space="0" w:color="FFFFFF"/>
          <w:bottom w:val="single" w:sz="0" w:space="0" w:color="FFFFFF"/>
          <w:right w:val="single" w:sz="0" w:space="0" w:color="FFFFFF"/>
          <w:insideH w:val="single" w:sz="0" w:space="0" w:color="FFFFFF"/>
          <w:insideV w:val="single" w:sz="0" w:space="0" w:color="FFFFFF"/>
        </w:tblBorders>
        <w:tblLayout w:type="fixed"/>
        <w:tblCellMar>
          <w:top w:w="140" w:type="dxa"/>
          <w:left w:w="108" w:type="dxa"/>
          <w:right w:w="108" w:type="dxa"/>
        </w:tblCellMar>
      </w:tblPr>
      <w:tblGrid>
        <w:gridCol w:w="7400"/>
      </w:tblGrid>
      <w:tr>
        <w:tblPrEx>
          <w:tblW w:w="5000" w:type="pct"/>
          <w:jc w:val="left"/>
          <w:tblBorders>
            <w:top w:val="single" w:sz="0" w:space="0" w:color="FFFFFF"/>
            <w:left w:val="single" w:sz="0" w:space="0" w:color="FFFFFF"/>
            <w:bottom w:val="single" w:sz="0" w:space="0" w:color="FFFFFF"/>
            <w:right w:val="single" w:sz="0" w:space="0" w:color="FFFFFF"/>
            <w:insideH w:val="single" w:sz="0" w:space="0" w:color="FFFFFF"/>
            <w:insideV w:val="single" w:sz="0" w:space="0" w:color="FFFFFF"/>
          </w:tblBorders>
          <w:tblLayout w:type="fixed"/>
          <w:tblCellMar>
            <w:top w:w="140" w:type="dxa"/>
            <w:left w:w="108" w:type="dxa"/>
            <w:right w:w="108" w:type="dxa"/>
          </w:tblCellMar>
        </w:tblPrEx>
        <w:trPr>
          <w:trHeight w:val="500"/>
          <w:jc w:val="left"/>
        </w:trPr>
        <w:tc>
          <w:tcPr>
            <w:shd w:val="clear" w:color="auto" w:fill="FFFFFF"/>
            <w:vAlign w:val="center"/>
          </w:tcPr>
          <w:p>
            <w:pPr>
              <w:bidi w:val="0"/>
              <w:jc w:val="left"/>
            </w:pPr>
            <w:r>
              <w:rPr>
                <w:rStyle w:val="DefaultParagraphFont"/>
                <w:sz w:val="24"/>
                <w:szCs w:val="24"/>
                <w:bdr w:val="nil"/>
                <w:rtl w:val="0"/>
              </w:rPr>
              <w:t>A.①②</w:t>
            </w:r>
          </w:p>
        </w:tc>
      </w:tr>
      <w:tr>
        <w:tblPrEx>
          <w:tblW w:w="5000" w:type="pct"/>
          <w:jc w:val="left"/>
          <w:tblLayout w:type="fixed"/>
          <w:tblCellMar>
            <w:top w:w="140" w:type="dxa"/>
            <w:left w:w="108" w:type="dxa"/>
            <w:right w:w="108" w:type="dxa"/>
          </w:tblCellMar>
        </w:tblPrEx>
        <w:trPr>
          <w:trHeight w:val="500"/>
          <w:jc w:val="left"/>
        </w:trPr>
        <w:tc>
          <w:tcPr>
            <w:shd w:val="clear" w:color="auto" w:fill="FFFFFF"/>
            <w:vAlign w:val="center"/>
          </w:tcPr>
          <w:p>
            <w:pPr>
              <w:bidi w:val="0"/>
              <w:jc w:val="left"/>
              <w:rPr>
                <w:rFonts w:ascii="Microsoft YaHei" w:eastAsia="Microsoft YaHei" w:hAnsi="Microsoft YaHei" w:cs="Microsoft YaHei"/>
                <w:b w:val="0"/>
                <w:sz w:val="28"/>
              </w:rPr>
            </w:pPr>
            <w:r>
              <w:rPr>
                <w:rStyle w:val="DefaultParagraphFont"/>
                <w:sz w:val="24"/>
                <w:szCs w:val="24"/>
                <w:bdr w:val="nil"/>
                <w:rtl w:val="0"/>
              </w:rPr>
              <w:t>B.②③</w:t>
            </w:r>
          </w:p>
        </w:tc>
      </w:tr>
      <w:tr>
        <w:tblPrEx>
          <w:tblW w:w="5000" w:type="pct"/>
          <w:jc w:val="left"/>
          <w:tblLayout w:type="fixed"/>
          <w:tblCellMar>
            <w:top w:w="140" w:type="dxa"/>
            <w:left w:w="108" w:type="dxa"/>
            <w:right w:w="108" w:type="dxa"/>
          </w:tblCellMar>
        </w:tblPrEx>
        <w:trPr>
          <w:trHeight w:val="500"/>
          <w:jc w:val="left"/>
        </w:trPr>
        <w:tc>
          <w:tcPr>
            <w:shd w:val="clear" w:color="auto" w:fill="FFFFFF"/>
            <w:vAlign w:val="center"/>
          </w:tcPr>
          <w:p>
            <w:pPr>
              <w:bidi w:val="0"/>
              <w:jc w:val="left"/>
              <w:rPr>
                <w:rFonts w:ascii="Microsoft YaHei" w:eastAsia="Microsoft YaHei" w:hAnsi="Microsoft YaHei" w:cs="Microsoft YaHei"/>
                <w:b w:val="0"/>
                <w:sz w:val="28"/>
              </w:rPr>
            </w:pPr>
            <w:r>
              <w:rPr>
                <w:rStyle w:val="DefaultParagraphFont"/>
                <w:sz w:val="24"/>
                <w:szCs w:val="24"/>
                <w:bdr w:val="nil"/>
                <w:rtl w:val="0"/>
              </w:rPr>
              <w:t>C.②④</w:t>
            </w:r>
          </w:p>
        </w:tc>
      </w:tr>
      <w:tr>
        <w:tblPrEx>
          <w:tblW w:w="5000" w:type="pct"/>
          <w:jc w:val="left"/>
          <w:tblLayout w:type="fixed"/>
          <w:tblCellMar>
            <w:top w:w="140" w:type="dxa"/>
            <w:left w:w="108" w:type="dxa"/>
            <w:right w:w="108" w:type="dxa"/>
          </w:tblCellMar>
        </w:tblPrEx>
        <w:trPr>
          <w:trHeight w:val="500"/>
          <w:jc w:val="left"/>
        </w:trPr>
        <w:tc>
          <w:tcPr>
            <w:shd w:val="clear" w:color="auto" w:fill="FFFFFF"/>
            <w:vAlign w:val="center"/>
          </w:tcPr>
          <w:p>
            <w:pPr>
              <w:bidi w:val="0"/>
              <w:jc w:val="left"/>
              <w:rPr>
                <w:rFonts w:ascii="Microsoft YaHei" w:eastAsia="Microsoft YaHei" w:hAnsi="Microsoft YaHei" w:cs="Microsoft YaHei"/>
                <w:b w:val="0"/>
                <w:sz w:val="28"/>
              </w:rPr>
            </w:pPr>
            <w:r>
              <w:rPr>
                <w:rStyle w:val="DefaultParagraphFont"/>
                <w:sz w:val="24"/>
                <w:szCs w:val="24"/>
                <w:bdr w:val="nil"/>
                <w:rtl w:val="0"/>
              </w:rPr>
              <w:t>D.③④</w:t>
            </w:r>
            <w:r>
              <w:rPr>
                <w:rStyle w:val="DefaultParagraphFont"/>
                <w:color w:val="EFA030"/>
                <w:sz w:val="24"/>
                <w:szCs w:val="24"/>
                <w:bdr w:val="nil"/>
                <w:rtl w:val="0"/>
              </w:rPr>
              <w:t>(正确答案)</w:t>
            </w:r>
          </w:p>
        </w:tc>
      </w:tr>
    </w:tbl>
    <w:p/>
    <w:p>
      <w:pPr>
        <w:bidi w:val="0"/>
        <w:spacing w:line="360" w:lineRule="auto"/>
      </w:pPr>
      <w:r>
        <w:rPr>
          <w:rStyle w:val="DefaultParagraphFont"/>
          <w:bdr w:val="nil"/>
          <w:rtl w:val="0"/>
        </w:rPr>
        <w:t>8.构建人类命运共同体就是要“建设持久和平、普遍安全、共同繁荣、开放包容、清洁美丽的世界”。习近平总书记提出的这一思想，已被多次写入联合国文件，受到国际社会的高度评价和热烈响应。构建人类命运共同体（）</w:t>
      </w:r>
      <w:r>
        <w:rPr>
          <w:rStyle w:val="DefaultParagraphFont"/>
          <w:bdr w:val="nil"/>
          <w:rtl w:val="0"/>
        </w:rPr>
        <w:br/>
      </w:r>
      <w:r>
        <w:rPr>
          <w:rStyle w:val="DefaultParagraphFont"/>
          <w:bdr w:val="nil"/>
          <w:rtl w:val="0"/>
        </w:rPr>
        <w:t xml:space="preserve">①符合世界各国人民的利益，尤其是中国人民的根本利益 ②为人类共同美好的未来指明了方向 ③体现了中国在国际事务中起主导作用 ④有利于促进世界的和平与发展 [单选题] </w:t>
      </w:r>
      <w:r>
        <w:rPr>
          <w:rStyle w:val="DefaultParagraphFont"/>
          <w:color w:val="FF0000"/>
          <w:bdr w:val="nil"/>
          <w:rtl w:val="0"/>
        </w:rPr>
        <w:t>*</w:t>
      </w:r>
    </w:p>
    <w:tbl>
      <w:tblPr>
        <w:tblW w:w="5000" w:type="pct"/>
        <w:jc w:val="left"/>
        <w:tblBorders>
          <w:top w:val="single" w:sz="0" w:space="0" w:color="FFFFFF"/>
          <w:left w:val="single" w:sz="0" w:space="0" w:color="FFFFFF"/>
          <w:bottom w:val="single" w:sz="0" w:space="0" w:color="FFFFFF"/>
          <w:right w:val="single" w:sz="0" w:space="0" w:color="FFFFFF"/>
          <w:insideH w:val="single" w:sz="0" w:space="0" w:color="FFFFFF"/>
          <w:insideV w:val="single" w:sz="0" w:space="0" w:color="FFFFFF"/>
        </w:tblBorders>
        <w:tblLayout w:type="fixed"/>
        <w:tblCellMar>
          <w:top w:w="140" w:type="dxa"/>
          <w:left w:w="108" w:type="dxa"/>
          <w:right w:w="108" w:type="dxa"/>
        </w:tblCellMar>
      </w:tblPr>
      <w:tblGrid>
        <w:gridCol w:w="7400"/>
      </w:tblGrid>
      <w:tr>
        <w:tblPrEx>
          <w:tblW w:w="5000" w:type="pct"/>
          <w:jc w:val="left"/>
          <w:tblBorders>
            <w:top w:val="single" w:sz="0" w:space="0" w:color="FFFFFF"/>
            <w:left w:val="single" w:sz="0" w:space="0" w:color="FFFFFF"/>
            <w:bottom w:val="single" w:sz="0" w:space="0" w:color="FFFFFF"/>
            <w:right w:val="single" w:sz="0" w:space="0" w:color="FFFFFF"/>
            <w:insideH w:val="single" w:sz="0" w:space="0" w:color="FFFFFF"/>
            <w:insideV w:val="single" w:sz="0" w:space="0" w:color="FFFFFF"/>
          </w:tblBorders>
          <w:tblLayout w:type="fixed"/>
          <w:tblCellMar>
            <w:top w:w="140" w:type="dxa"/>
            <w:left w:w="108" w:type="dxa"/>
            <w:right w:w="108" w:type="dxa"/>
          </w:tblCellMar>
        </w:tblPrEx>
        <w:trPr>
          <w:trHeight w:val="500"/>
          <w:jc w:val="left"/>
        </w:trPr>
        <w:tc>
          <w:tcPr>
            <w:shd w:val="clear" w:color="auto" w:fill="FFFFFF"/>
            <w:vAlign w:val="center"/>
          </w:tcPr>
          <w:p>
            <w:pPr>
              <w:bidi w:val="0"/>
              <w:jc w:val="left"/>
            </w:pPr>
            <w:r>
              <w:rPr>
                <w:rStyle w:val="DefaultParagraphFont"/>
                <w:sz w:val="24"/>
                <w:szCs w:val="24"/>
                <w:bdr w:val="nil"/>
                <w:rtl w:val="0"/>
              </w:rPr>
              <w:t>A.①③</w:t>
            </w:r>
          </w:p>
        </w:tc>
      </w:tr>
      <w:tr>
        <w:tblPrEx>
          <w:tblW w:w="5000" w:type="pct"/>
          <w:jc w:val="left"/>
          <w:tblLayout w:type="fixed"/>
          <w:tblCellMar>
            <w:top w:w="140" w:type="dxa"/>
            <w:left w:w="108" w:type="dxa"/>
            <w:right w:w="108" w:type="dxa"/>
          </w:tblCellMar>
        </w:tblPrEx>
        <w:trPr>
          <w:trHeight w:val="500"/>
          <w:jc w:val="left"/>
        </w:trPr>
        <w:tc>
          <w:tcPr>
            <w:shd w:val="clear" w:color="auto" w:fill="FFFFFF"/>
            <w:vAlign w:val="center"/>
          </w:tcPr>
          <w:p>
            <w:pPr>
              <w:bidi w:val="0"/>
              <w:jc w:val="left"/>
              <w:rPr>
                <w:rFonts w:ascii="Microsoft YaHei" w:eastAsia="Microsoft YaHei" w:hAnsi="Microsoft YaHei" w:cs="Microsoft YaHei"/>
                <w:b w:val="0"/>
                <w:sz w:val="28"/>
              </w:rPr>
            </w:pPr>
            <w:r>
              <w:rPr>
                <w:rStyle w:val="DefaultParagraphFont"/>
                <w:sz w:val="24"/>
                <w:szCs w:val="24"/>
                <w:bdr w:val="nil"/>
                <w:rtl w:val="0"/>
              </w:rPr>
              <w:t>B.②④</w:t>
            </w:r>
            <w:r>
              <w:rPr>
                <w:rStyle w:val="DefaultParagraphFont"/>
                <w:color w:val="EFA030"/>
                <w:sz w:val="24"/>
                <w:szCs w:val="24"/>
                <w:bdr w:val="nil"/>
                <w:rtl w:val="0"/>
              </w:rPr>
              <w:t>(正确答案)</w:t>
            </w:r>
          </w:p>
        </w:tc>
      </w:tr>
      <w:tr>
        <w:tblPrEx>
          <w:tblW w:w="5000" w:type="pct"/>
          <w:jc w:val="left"/>
          <w:tblLayout w:type="fixed"/>
          <w:tblCellMar>
            <w:top w:w="140" w:type="dxa"/>
            <w:left w:w="108" w:type="dxa"/>
            <w:right w:w="108" w:type="dxa"/>
          </w:tblCellMar>
        </w:tblPrEx>
        <w:trPr>
          <w:trHeight w:val="500"/>
          <w:jc w:val="left"/>
        </w:trPr>
        <w:tc>
          <w:tcPr>
            <w:shd w:val="clear" w:color="auto" w:fill="FFFFFF"/>
            <w:vAlign w:val="center"/>
          </w:tcPr>
          <w:p>
            <w:pPr>
              <w:bidi w:val="0"/>
              <w:jc w:val="left"/>
              <w:rPr>
                <w:rFonts w:ascii="Microsoft YaHei" w:eastAsia="Microsoft YaHei" w:hAnsi="Microsoft YaHei" w:cs="Microsoft YaHei"/>
                <w:b w:val="0"/>
                <w:sz w:val="28"/>
              </w:rPr>
            </w:pPr>
            <w:r>
              <w:rPr>
                <w:rStyle w:val="DefaultParagraphFont"/>
                <w:sz w:val="24"/>
                <w:szCs w:val="24"/>
                <w:bdr w:val="nil"/>
                <w:rtl w:val="0"/>
              </w:rPr>
              <w:t>C.①②</w:t>
            </w:r>
          </w:p>
        </w:tc>
      </w:tr>
      <w:tr>
        <w:tblPrEx>
          <w:tblW w:w="5000" w:type="pct"/>
          <w:jc w:val="left"/>
          <w:tblLayout w:type="fixed"/>
          <w:tblCellMar>
            <w:top w:w="140" w:type="dxa"/>
            <w:left w:w="108" w:type="dxa"/>
            <w:right w:w="108" w:type="dxa"/>
          </w:tblCellMar>
        </w:tblPrEx>
        <w:trPr>
          <w:trHeight w:val="500"/>
          <w:jc w:val="left"/>
        </w:trPr>
        <w:tc>
          <w:tcPr>
            <w:shd w:val="clear" w:color="auto" w:fill="FFFFFF"/>
            <w:vAlign w:val="center"/>
          </w:tcPr>
          <w:p>
            <w:pPr>
              <w:bidi w:val="0"/>
              <w:jc w:val="left"/>
              <w:rPr>
                <w:rFonts w:ascii="Microsoft YaHei" w:eastAsia="Microsoft YaHei" w:hAnsi="Microsoft YaHei" w:cs="Microsoft YaHei"/>
                <w:b w:val="0"/>
                <w:sz w:val="28"/>
              </w:rPr>
            </w:pPr>
            <w:r>
              <w:rPr>
                <w:rStyle w:val="DefaultParagraphFont"/>
                <w:sz w:val="24"/>
                <w:szCs w:val="24"/>
                <w:bdr w:val="nil"/>
                <w:rtl w:val="0"/>
              </w:rPr>
              <w:t>D.③④</w:t>
            </w:r>
          </w:p>
        </w:tc>
      </w:tr>
    </w:tbl>
    <w:p/>
    <w:p>
      <w:pPr>
        <w:bidi w:val="0"/>
        <w:spacing w:line="360" w:lineRule="auto"/>
      </w:pPr>
      <w:r>
        <w:rPr>
          <w:rStyle w:val="DefaultParagraphFont"/>
          <w:bdr w:val="nil"/>
          <w:rtl w:val="0"/>
        </w:rPr>
        <w:t>9.下列习近平用典中，能够体现“人类命运共同体”思想的是（）</w:t>
      </w:r>
      <w:r>
        <w:rPr>
          <w:rStyle w:val="DefaultParagraphFont"/>
          <w:bdr w:val="nil"/>
          <w:rtl w:val="0"/>
        </w:rPr>
        <w:br/>
      </w:r>
      <w:r>
        <w:rPr>
          <w:rStyle w:val="DefaultParagraphFont"/>
          <w:bdr w:val="nil"/>
          <w:rtl w:val="0"/>
        </w:rPr>
        <w:t xml:space="preserve">①“千磨万击还坚劲，任尔东西南北风。” ②“苟利于民，不必法古;苟利于事，不必循俗。” ③“一花独放不是春，百花齐放春满园。”④“大鹏之动，非一羽之轻;骐骥之速，非一足之力。” [单选题] </w:t>
      </w:r>
      <w:r>
        <w:rPr>
          <w:rStyle w:val="DefaultParagraphFont"/>
          <w:color w:val="FF0000"/>
          <w:bdr w:val="nil"/>
          <w:rtl w:val="0"/>
        </w:rPr>
        <w:t>*</w:t>
      </w:r>
    </w:p>
    <w:tbl>
      <w:tblPr>
        <w:tblW w:w="5000" w:type="pct"/>
        <w:jc w:val="left"/>
        <w:tblBorders>
          <w:top w:val="single" w:sz="0" w:space="0" w:color="FFFFFF"/>
          <w:left w:val="single" w:sz="0" w:space="0" w:color="FFFFFF"/>
          <w:bottom w:val="single" w:sz="0" w:space="0" w:color="FFFFFF"/>
          <w:right w:val="single" w:sz="0" w:space="0" w:color="FFFFFF"/>
          <w:insideH w:val="single" w:sz="0" w:space="0" w:color="FFFFFF"/>
          <w:insideV w:val="single" w:sz="0" w:space="0" w:color="FFFFFF"/>
        </w:tblBorders>
        <w:tblLayout w:type="fixed"/>
        <w:tblCellMar>
          <w:top w:w="140" w:type="dxa"/>
          <w:left w:w="108" w:type="dxa"/>
          <w:right w:w="108" w:type="dxa"/>
        </w:tblCellMar>
      </w:tblPr>
      <w:tblGrid>
        <w:gridCol w:w="7400"/>
      </w:tblGrid>
      <w:tr>
        <w:tblPrEx>
          <w:tblW w:w="5000" w:type="pct"/>
          <w:jc w:val="left"/>
          <w:tblBorders>
            <w:top w:val="single" w:sz="0" w:space="0" w:color="FFFFFF"/>
            <w:left w:val="single" w:sz="0" w:space="0" w:color="FFFFFF"/>
            <w:bottom w:val="single" w:sz="0" w:space="0" w:color="FFFFFF"/>
            <w:right w:val="single" w:sz="0" w:space="0" w:color="FFFFFF"/>
            <w:insideH w:val="single" w:sz="0" w:space="0" w:color="FFFFFF"/>
            <w:insideV w:val="single" w:sz="0" w:space="0" w:color="FFFFFF"/>
          </w:tblBorders>
          <w:tblLayout w:type="fixed"/>
          <w:tblCellMar>
            <w:top w:w="140" w:type="dxa"/>
            <w:left w:w="108" w:type="dxa"/>
            <w:right w:w="108" w:type="dxa"/>
          </w:tblCellMar>
        </w:tblPrEx>
        <w:trPr>
          <w:trHeight w:val="500"/>
          <w:jc w:val="left"/>
        </w:trPr>
        <w:tc>
          <w:tcPr>
            <w:shd w:val="clear" w:color="auto" w:fill="FFFFFF"/>
            <w:vAlign w:val="center"/>
          </w:tcPr>
          <w:p>
            <w:pPr>
              <w:bidi w:val="0"/>
              <w:jc w:val="left"/>
            </w:pPr>
            <w:r>
              <w:rPr>
                <w:rStyle w:val="DefaultParagraphFont"/>
                <w:sz w:val="24"/>
                <w:szCs w:val="24"/>
                <w:bdr w:val="nil"/>
                <w:rtl w:val="0"/>
              </w:rPr>
              <w:t>A.①②</w:t>
            </w:r>
          </w:p>
        </w:tc>
      </w:tr>
      <w:tr>
        <w:tblPrEx>
          <w:tblW w:w="5000" w:type="pct"/>
          <w:jc w:val="left"/>
          <w:tblLayout w:type="fixed"/>
          <w:tblCellMar>
            <w:top w:w="140" w:type="dxa"/>
            <w:left w:w="108" w:type="dxa"/>
            <w:right w:w="108" w:type="dxa"/>
          </w:tblCellMar>
        </w:tblPrEx>
        <w:trPr>
          <w:trHeight w:val="500"/>
          <w:jc w:val="left"/>
        </w:trPr>
        <w:tc>
          <w:tcPr>
            <w:shd w:val="clear" w:color="auto" w:fill="FFFFFF"/>
            <w:vAlign w:val="center"/>
          </w:tcPr>
          <w:p>
            <w:pPr>
              <w:bidi w:val="0"/>
              <w:jc w:val="left"/>
              <w:rPr>
                <w:rFonts w:ascii="Microsoft YaHei" w:eastAsia="Microsoft YaHei" w:hAnsi="Microsoft YaHei" w:cs="Microsoft YaHei"/>
                <w:b w:val="0"/>
                <w:sz w:val="28"/>
              </w:rPr>
            </w:pPr>
            <w:r>
              <w:rPr>
                <w:rStyle w:val="DefaultParagraphFont"/>
                <w:sz w:val="24"/>
                <w:szCs w:val="24"/>
                <w:bdr w:val="nil"/>
                <w:rtl w:val="0"/>
              </w:rPr>
              <w:t>B.②③</w:t>
            </w:r>
          </w:p>
        </w:tc>
      </w:tr>
      <w:tr>
        <w:tblPrEx>
          <w:tblW w:w="5000" w:type="pct"/>
          <w:jc w:val="left"/>
          <w:tblLayout w:type="fixed"/>
          <w:tblCellMar>
            <w:top w:w="140" w:type="dxa"/>
            <w:left w:w="108" w:type="dxa"/>
            <w:right w:w="108" w:type="dxa"/>
          </w:tblCellMar>
        </w:tblPrEx>
        <w:trPr>
          <w:trHeight w:val="500"/>
          <w:jc w:val="left"/>
        </w:trPr>
        <w:tc>
          <w:tcPr>
            <w:shd w:val="clear" w:color="auto" w:fill="FFFFFF"/>
            <w:vAlign w:val="center"/>
          </w:tcPr>
          <w:p>
            <w:pPr>
              <w:bidi w:val="0"/>
              <w:jc w:val="left"/>
              <w:rPr>
                <w:rFonts w:ascii="Microsoft YaHei" w:eastAsia="Microsoft YaHei" w:hAnsi="Microsoft YaHei" w:cs="Microsoft YaHei"/>
                <w:b w:val="0"/>
                <w:sz w:val="28"/>
              </w:rPr>
            </w:pPr>
            <w:r>
              <w:rPr>
                <w:rStyle w:val="DefaultParagraphFont"/>
                <w:sz w:val="24"/>
                <w:szCs w:val="24"/>
                <w:bdr w:val="nil"/>
                <w:rtl w:val="0"/>
              </w:rPr>
              <w:t>C.①④</w:t>
            </w:r>
          </w:p>
        </w:tc>
      </w:tr>
      <w:tr>
        <w:tblPrEx>
          <w:tblW w:w="5000" w:type="pct"/>
          <w:jc w:val="left"/>
          <w:tblLayout w:type="fixed"/>
          <w:tblCellMar>
            <w:top w:w="140" w:type="dxa"/>
            <w:left w:w="108" w:type="dxa"/>
            <w:right w:w="108" w:type="dxa"/>
          </w:tblCellMar>
        </w:tblPrEx>
        <w:trPr>
          <w:trHeight w:val="500"/>
          <w:jc w:val="left"/>
        </w:trPr>
        <w:tc>
          <w:tcPr>
            <w:shd w:val="clear" w:color="auto" w:fill="FFFFFF"/>
            <w:vAlign w:val="center"/>
          </w:tcPr>
          <w:p>
            <w:pPr>
              <w:bidi w:val="0"/>
              <w:jc w:val="left"/>
              <w:rPr>
                <w:rFonts w:ascii="Microsoft YaHei" w:eastAsia="Microsoft YaHei" w:hAnsi="Microsoft YaHei" w:cs="Microsoft YaHei"/>
                <w:b w:val="0"/>
                <w:sz w:val="28"/>
              </w:rPr>
            </w:pPr>
            <w:r>
              <w:rPr>
                <w:rStyle w:val="DefaultParagraphFont"/>
                <w:sz w:val="24"/>
                <w:szCs w:val="24"/>
                <w:bdr w:val="nil"/>
                <w:rtl w:val="0"/>
              </w:rPr>
              <w:t>D.③④</w:t>
            </w:r>
            <w:r>
              <w:rPr>
                <w:rStyle w:val="DefaultParagraphFont"/>
                <w:color w:val="EFA030"/>
                <w:sz w:val="24"/>
                <w:szCs w:val="24"/>
                <w:bdr w:val="nil"/>
                <w:rtl w:val="0"/>
              </w:rPr>
              <w:t>(正确答案)</w:t>
            </w:r>
          </w:p>
        </w:tc>
      </w:tr>
    </w:tbl>
    <w:p/>
    <w:p>
      <w:pPr>
        <w:bidi w:val="0"/>
        <w:spacing w:line="360" w:lineRule="auto"/>
      </w:pPr>
      <w:r>
        <w:rPr>
          <w:rStyle w:val="DefaultParagraphFont"/>
          <w:bdr w:val="nil"/>
          <w:rtl w:val="0"/>
        </w:rPr>
        <w:t xml:space="preserve">10.2019年4月23日，中国国家主席习近平集体会见各国海军代表团团长，提出“构建海洋命运共同体”的重大倡议。构建海洋命运共同体这一理念体现了 （） [单选题] </w:t>
      </w:r>
      <w:r>
        <w:rPr>
          <w:rStyle w:val="DefaultParagraphFont"/>
          <w:color w:val="FF0000"/>
          <w:bdr w:val="nil"/>
          <w:rtl w:val="0"/>
        </w:rPr>
        <w:t>*</w:t>
      </w:r>
    </w:p>
    <w:tbl>
      <w:tblPr>
        <w:tblW w:w="5000" w:type="pct"/>
        <w:jc w:val="left"/>
        <w:tblBorders>
          <w:top w:val="single" w:sz="0" w:space="0" w:color="FFFFFF"/>
          <w:left w:val="single" w:sz="0" w:space="0" w:color="FFFFFF"/>
          <w:bottom w:val="single" w:sz="0" w:space="0" w:color="FFFFFF"/>
          <w:right w:val="single" w:sz="0" w:space="0" w:color="FFFFFF"/>
          <w:insideH w:val="single" w:sz="0" w:space="0" w:color="FFFFFF"/>
          <w:insideV w:val="single" w:sz="0" w:space="0" w:color="FFFFFF"/>
        </w:tblBorders>
        <w:tblLayout w:type="fixed"/>
        <w:tblCellMar>
          <w:top w:w="140" w:type="dxa"/>
          <w:left w:w="108" w:type="dxa"/>
          <w:right w:w="108" w:type="dxa"/>
        </w:tblCellMar>
      </w:tblPr>
      <w:tblGrid>
        <w:gridCol w:w="7400"/>
      </w:tblGrid>
      <w:tr>
        <w:tblPrEx>
          <w:tblW w:w="5000" w:type="pct"/>
          <w:jc w:val="left"/>
          <w:tblBorders>
            <w:top w:val="single" w:sz="0" w:space="0" w:color="FFFFFF"/>
            <w:left w:val="single" w:sz="0" w:space="0" w:color="FFFFFF"/>
            <w:bottom w:val="single" w:sz="0" w:space="0" w:color="FFFFFF"/>
            <w:right w:val="single" w:sz="0" w:space="0" w:color="FFFFFF"/>
            <w:insideH w:val="single" w:sz="0" w:space="0" w:color="FFFFFF"/>
            <w:insideV w:val="single" w:sz="0" w:space="0" w:color="FFFFFF"/>
          </w:tblBorders>
          <w:tblLayout w:type="fixed"/>
          <w:tblCellMar>
            <w:top w:w="140" w:type="dxa"/>
            <w:left w:w="108" w:type="dxa"/>
            <w:right w:w="108" w:type="dxa"/>
          </w:tblCellMar>
        </w:tblPrEx>
        <w:trPr>
          <w:trHeight w:val="500"/>
          <w:jc w:val="left"/>
        </w:trPr>
        <w:tc>
          <w:tcPr>
            <w:shd w:val="clear" w:color="auto" w:fill="FFFFFF"/>
            <w:vAlign w:val="center"/>
          </w:tcPr>
          <w:p>
            <w:pPr>
              <w:bidi w:val="0"/>
              <w:jc w:val="left"/>
            </w:pPr>
            <w:r>
              <w:rPr>
                <w:rStyle w:val="DefaultParagraphFont"/>
                <w:sz w:val="24"/>
                <w:szCs w:val="24"/>
                <w:bdr w:val="nil"/>
                <w:rtl w:val="0"/>
              </w:rPr>
              <w:t>A.世界各国要正确对待竞争,遵守基本的竞争准则</w:t>
            </w:r>
          </w:p>
        </w:tc>
      </w:tr>
      <w:tr>
        <w:tblPrEx>
          <w:tblW w:w="5000" w:type="pct"/>
          <w:jc w:val="left"/>
          <w:tblLayout w:type="fixed"/>
          <w:tblCellMar>
            <w:top w:w="140" w:type="dxa"/>
            <w:left w:w="108" w:type="dxa"/>
            <w:right w:w="108" w:type="dxa"/>
          </w:tblCellMar>
        </w:tblPrEx>
        <w:trPr>
          <w:trHeight w:val="500"/>
          <w:jc w:val="left"/>
        </w:trPr>
        <w:tc>
          <w:tcPr>
            <w:shd w:val="clear" w:color="auto" w:fill="FFFFFF"/>
            <w:vAlign w:val="center"/>
          </w:tcPr>
          <w:p>
            <w:pPr>
              <w:bidi w:val="0"/>
              <w:jc w:val="left"/>
              <w:rPr>
                <w:rFonts w:ascii="Microsoft YaHei" w:eastAsia="Microsoft YaHei" w:hAnsi="Microsoft YaHei" w:cs="Microsoft YaHei"/>
                <w:b w:val="0"/>
                <w:sz w:val="28"/>
              </w:rPr>
            </w:pPr>
            <w:r>
              <w:rPr>
                <w:rStyle w:val="DefaultParagraphFont"/>
                <w:sz w:val="24"/>
                <w:szCs w:val="24"/>
                <w:bdr w:val="nil"/>
                <w:rtl w:val="0"/>
              </w:rPr>
              <w:t>B.世界各国要加强合作,提高应对全球性问题的力量</w:t>
            </w:r>
            <w:r>
              <w:rPr>
                <w:rStyle w:val="DefaultParagraphFont"/>
                <w:color w:val="EFA030"/>
                <w:sz w:val="24"/>
                <w:szCs w:val="24"/>
                <w:bdr w:val="nil"/>
                <w:rtl w:val="0"/>
              </w:rPr>
              <w:t>(正确答案)</w:t>
            </w:r>
          </w:p>
        </w:tc>
      </w:tr>
      <w:tr>
        <w:tblPrEx>
          <w:tblW w:w="5000" w:type="pct"/>
          <w:jc w:val="left"/>
          <w:tblLayout w:type="fixed"/>
          <w:tblCellMar>
            <w:top w:w="140" w:type="dxa"/>
            <w:left w:w="108" w:type="dxa"/>
            <w:right w:w="108" w:type="dxa"/>
          </w:tblCellMar>
        </w:tblPrEx>
        <w:trPr>
          <w:trHeight w:val="500"/>
          <w:jc w:val="left"/>
        </w:trPr>
        <w:tc>
          <w:tcPr>
            <w:shd w:val="clear" w:color="auto" w:fill="FFFFFF"/>
            <w:vAlign w:val="center"/>
          </w:tcPr>
          <w:p>
            <w:pPr>
              <w:bidi w:val="0"/>
              <w:jc w:val="left"/>
              <w:rPr>
                <w:rFonts w:ascii="Microsoft YaHei" w:eastAsia="Microsoft YaHei" w:hAnsi="Microsoft YaHei" w:cs="Microsoft YaHei"/>
                <w:b w:val="0"/>
                <w:sz w:val="28"/>
              </w:rPr>
            </w:pPr>
            <w:r>
              <w:rPr>
                <w:rStyle w:val="DefaultParagraphFont"/>
                <w:sz w:val="24"/>
                <w:szCs w:val="24"/>
                <w:bdr w:val="nil"/>
                <w:rtl w:val="0"/>
              </w:rPr>
              <w:t>C.以合作促进竞争、以竞争促进发展的全球发展观</w:t>
            </w:r>
          </w:p>
        </w:tc>
      </w:tr>
      <w:tr>
        <w:tblPrEx>
          <w:tblW w:w="5000" w:type="pct"/>
          <w:jc w:val="left"/>
          <w:tblLayout w:type="fixed"/>
          <w:tblCellMar>
            <w:top w:w="140" w:type="dxa"/>
            <w:left w:w="108" w:type="dxa"/>
            <w:right w:w="108" w:type="dxa"/>
          </w:tblCellMar>
        </w:tblPrEx>
        <w:trPr>
          <w:trHeight w:val="500"/>
          <w:jc w:val="left"/>
        </w:trPr>
        <w:tc>
          <w:tcPr>
            <w:shd w:val="clear" w:color="auto" w:fill="FFFFFF"/>
            <w:vAlign w:val="center"/>
          </w:tcPr>
          <w:p>
            <w:pPr>
              <w:bidi w:val="0"/>
              <w:jc w:val="left"/>
              <w:rPr>
                <w:rFonts w:ascii="Microsoft YaHei" w:eastAsia="Microsoft YaHei" w:hAnsi="Microsoft YaHei" w:cs="Microsoft YaHei"/>
                <w:b w:val="0"/>
                <w:sz w:val="28"/>
              </w:rPr>
            </w:pPr>
            <w:r>
              <w:rPr>
                <w:rStyle w:val="DefaultParagraphFont"/>
                <w:sz w:val="24"/>
                <w:szCs w:val="24"/>
                <w:bdr w:val="nil"/>
                <w:rtl w:val="0"/>
              </w:rPr>
              <w:t>D.消除世界各国之间的文化差异,携手建设美好世界的主张</w:t>
            </w:r>
          </w:p>
        </w:tc>
      </w:tr>
    </w:tbl>
    <w:p/>
    <w:p>
      <w:pPr>
        <w:bidi w:val="0"/>
        <w:spacing w:line="360" w:lineRule="auto"/>
      </w:pPr>
      <w:r>
        <w:rPr>
          <w:rStyle w:val="DefaultParagraphFont"/>
          <w:bdr w:val="nil"/>
          <w:rtl w:val="0"/>
        </w:rPr>
        <w:t>11. 2019年4月22日，美国国务卿蓬佩奥受权代表美国政府和国务院宣布，将自5月2日起取消针对部分伊朗石油买家的进口豁免。这一举动表明（）</w:t>
      </w:r>
      <w:r>
        <w:rPr>
          <w:rStyle w:val="DefaultParagraphFont"/>
          <w:bdr w:val="nil"/>
          <w:rtl w:val="0"/>
        </w:rPr>
        <w:br/>
      </w:r>
      <w:r>
        <w:rPr>
          <w:rStyle w:val="DefaultParagraphFont"/>
          <w:bdr w:val="nil"/>
          <w:rtl w:val="0"/>
        </w:rPr>
        <w:t xml:space="preserve">①维护世界和平与发展的任务仍然艰巨 ②和平与战争是当今时代的主题 ③国与国之间的合作不断增强 ④霸权主义和强权政治仍然存在 [单选题] </w:t>
      </w:r>
      <w:r>
        <w:rPr>
          <w:rStyle w:val="DefaultParagraphFont"/>
          <w:color w:val="FF0000"/>
          <w:bdr w:val="nil"/>
          <w:rtl w:val="0"/>
        </w:rPr>
        <w:t>*</w:t>
      </w:r>
    </w:p>
    <w:tbl>
      <w:tblPr>
        <w:tblW w:w="5000" w:type="pct"/>
        <w:jc w:val="left"/>
        <w:tblBorders>
          <w:top w:val="single" w:sz="0" w:space="0" w:color="FFFFFF"/>
          <w:left w:val="single" w:sz="0" w:space="0" w:color="FFFFFF"/>
          <w:bottom w:val="single" w:sz="0" w:space="0" w:color="FFFFFF"/>
          <w:right w:val="single" w:sz="0" w:space="0" w:color="FFFFFF"/>
          <w:insideH w:val="single" w:sz="0" w:space="0" w:color="FFFFFF"/>
          <w:insideV w:val="single" w:sz="0" w:space="0" w:color="FFFFFF"/>
        </w:tblBorders>
        <w:tblLayout w:type="fixed"/>
        <w:tblCellMar>
          <w:top w:w="140" w:type="dxa"/>
          <w:left w:w="108" w:type="dxa"/>
          <w:right w:w="108" w:type="dxa"/>
        </w:tblCellMar>
      </w:tblPr>
      <w:tblGrid>
        <w:gridCol w:w="7400"/>
      </w:tblGrid>
      <w:tr>
        <w:tblPrEx>
          <w:tblW w:w="5000" w:type="pct"/>
          <w:jc w:val="left"/>
          <w:tblBorders>
            <w:top w:val="single" w:sz="0" w:space="0" w:color="FFFFFF"/>
            <w:left w:val="single" w:sz="0" w:space="0" w:color="FFFFFF"/>
            <w:bottom w:val="single" w:sz="0" w:space="0" w:color="FFFFFF"/>
            <w:right w:val="single" w:sz="0" w:space="0" w:color="FFFFFF"/>
            <w:insideH w:val="single" w:sz="0" w:space="0" w:color="FFFFFF"/>
            <w:insideV w:val="single" w:sz="0" w:space="0" w:color="FFFFFF"/>
          </w:tblBorders>
          <w:tblLayout w:type="fixed"/>
          <w:tblCellMar>
            <w:top w:w="140" w:type="dxa"/>
            <w:left w:w="108" w:type="dxa"/>
            <w:right w:w="108" w:type="dxa"/>
          </w:tblCellMar>
        </w:tblPrEx>
        <w:trPr>
          <w:trHeight w:val="500"/>
          <w:jc w:val="left"/>
        </w:trPr>
        <w:tc>
          <w:tcPr>
            <w:shd w:val="clear" w:color="auto" w:fill="FFFFFF"/>
            <w:vAlign w:val="center"/>
          </w:tcPr>
          <w:p>
            <w:pPr>
              <w:bidi w:val="0"/>
              <w:jc w:val="left"/>
            </w:pPr>
            <w:r>
              <w:rPr>
                <w:rStyle w:val="DefaultParagraphFont"/>
                <w:sz w:val="24"/>
                <w:szCs w:val="24"/>
                <w:bdr w:val="nil"/>
                <w:rtl w:val="0"/>
              </w:rPr>
              <w:t>A.①②</w:t>
            </w:r>
          </w:p>
        </w:tc>
      </w:tr>
      <w:tr>
        <w:tblPrEx>
          <w:tblW w:w="5000" w:type="pct"/>
          <w:jc w:val="left"/>
          <w:tblLayout w:type="fixed"/>
          <w:tblCellMar>
            <w:top w:w="140" w:type="dxa"/>
            <w:left w:w="108" w:type="dxa"/>
            <w:right w:w="108" w:type="dxa"/>
          </w:tblCellMar>
        </w:tblPrEx>
        <w:trPr>
          <w:trHeight w:val="500"/>
          <w:jc w:val="left"/>
        </w:trPr>
        <w:tc>
          <w:tcPr>
            <w:shd w:val="clear" w:color="auto" w:fill="FFFFFF"/>
            <w:vAlign w:val="center"/>
          </w:tcPr>
          <w:p>
            <w:pPr>
              <w:bidi w:val="0"/>
              <w:jc w:val="left"/>
              <w:rPr>
                <w:rFonts w:ascii="Microsoft YaHei" w:eastAsia="Microsoft YaHei" w:hAnsi="Microsoft YaHei" w:cs="Microsoft YaHei"/>
                <w:b w:val="0"/>
                <w:sz w:val="28"/>
              </w:rPr>
            </w:pPr>
            <w:r>
              <w:rPr>
                <w:rStyle w:val="DefaultParagraphFont"/>
                <w:sz w:val="24"/>
                <w:szCs w:val="24"/>
                <w:bdr w:val="nil"/>
                <w:rtl w:val="0"/>
              </w:rPr>
              <w:t>B.③④</w:t>
            </w:r>
          </w:p>
        </w:tc>
      </w:tr>
      <w:tr>
        <w:tblPrEx>
          <w:tblW w:w="5000" w:type="pct"/>
          <w:jc w:val="left"/>
          <w:tblLayout w:type="fixed"/>
          <w:tblCellMar>
            <w:top w:w="140" w:type="dxa"/>
            <w:left w:w="108" w:type="dxa"/>
            <w:right w:w="108" w:type="dxa"/>
          </w:tblCellMar>
        </w:tblPrEx>
        <w:trPr>
          <w:trHeight w:val="500"/>
          <w:jc w:val="left"/>
        </w:trPr>
        <w:tc>
          <w:tcPr>
            <w:shd w:val="clear" w:color="auto" w:fill="FFFFFF"/>
            <w:vAlign w:val="center"/>
          </w:tcPr>
          <w:p>
            <w:pPr>
              <w:bidi w:val="0"/>
              <w:jc w:val="left"/>
              <w:rPr>
                <w:rFonts w:ascii="Microsoft YaHei" w:eastAsia="Microsoft YaHei" w:hAnsi="Microsoft YaHei" w:cs="Microsoft YaHei"/>
                <w:b w:val="0"/>
                <w:sz w:val="28"/>
              </w:rPr>
            </w:pPr>
            <w:r>
              <w:rPr>
                <w:rStyle w:val="DefaultParagraphFont"/>
                <w:sz w:val="24"/>
                <w:szCs w:val="24"/>
                <w:bdr w:val="nil"/>
                <w:rtl w:val="0"/>
              </w:rPr>
              <w:t>C.①④</w:t>
            </w:r>
            <w:r>
              <w:rPr>
                <w:rStyle w:val="DefaultParagraphFont"/>
                <w:color w:val="EFA030"/>
                <w:sz w:val="24"/>
                <w:szCs w:val="24"/>
                <w:bdr w:val="nil"/>
                <w:rtl w:val="0"/>
              </w:rPr>
              <w:t>(正确答案)</w:t>
            </w:r>
          </w:p>
        </w:tc>
      </w:tr>
      <w:tr>
        <w:tblPrEx>
          <w:tblW w:w="5000" w:type="pct"/>
          <w:jc w:val="left"/>
          <w:tblLayout w:type="fixed"/>
          <w:tblCellMar>
            <w:top w:w="140" w:type="dxa"/>
            <w:left w:w="108" w:type="dxa"/>
            <w:right w:w="108" w:type="dxa"/>
          </w:tblCellMar>
        </w:tblPrEx>
        <w:trPr>
          <w:trHeight w:val="500"/>
          <w:jc w:val="left"/>
        </w:trPr>
        <w:tc>
          <w:tcPr>
            <w:shd w:val="clear" w:color="auto" w:fill="FFFFFF"/>
            <w:vAlign w:val="center"/>
          </w:tcPr>
          <w:p>
            <w:pPr>
              <w:bidi w:val="0"/>
              <w:jc w:val="left"/>
              <w:rPr>
                <w:rFonts w:ascii="Microsoft YaHei" w:eastAsia="Microsoft YaHei" w:hAnsi="Microsoft YaHei" w:cs="Microsoft YaHei"/>
                <w:b w:val="0"/>
                <w:sz w:val="28"/>
              </w:rPr>
            </w:pPr>
            <w:r>
              <w:rPr>
                <w:rStyle w:val="DefaultParagraphFont"/>
                <w:sz w:val="24"/>
                <w:szCs w:val="24"/>
                <w:bdr w:val="nil"/>
                <w:rtl w:val="0"/>
              </w:rPr>
              <w:t>D.②③</w:t>
            </w:r>
          </w:p>
        </w:tc>
      </w:tr>
    </w:tbl>
    <w:p/>
    <w:p>
      <w:pPr>
        <w:bidi w:val="0"/>
        <w:spacing w:line="360" w:lineRule="auto"/>
      </w:pPr>
      <w:r>
        <w:rPr>
          <w:rStyle w:val="DefaultParagraphFont"/>
          <w:bdr w:val="nil"/>
          <w:rtl w:val="0"/>
        </w:rPr>
        <w:t>12.面对全球严峻挑战，世界各国必须团结起来，通过对话协商解决问题，根据国际法准则和基本原则维护各个国家的利益。近年来，习近平主席在国际舞台上不断发出全球治理的倡议，特别是“人类命运共同体”这一重要理念。这表明（）</w:t>
      </w:r>
      <w:r>
        <w:rPr>
          <w:rStyle w:val="DefaultParagraphFont"/>
          <w:bdr w:val="nil"/>
          <w:rtl w:val="0"/>
        </w:rPr>
        <w:br/>
      </w:r>
      <w:r>
        <w:rPr>
          <w:rStyle w:val="DefaultParagraphFont"/>
          <w:bdr w:val="nil"/>
          <w:rtl w:val="0"/>
        </w:rPr>
        <w:t xml:space="preserve">①只有团结合作，才能使世界各国共同发展 ②中国坚持合作共赢的理念，积极参与全球规则制定 ③中国已经成为世界上最有影响力的国家 ④中国把握世界发展趋势，积极谋求自身发展 [单选题] </w:t>
      </w:r>
      <w:r>
        <w:rPr>
          <w:rStyle w:val="DefaultParagraphFont"/>
          <w:color w:val="FF0000"/>
          <w:bdr w:val="nil"/>
          <w:rtl w:val="0"/>
        </w:rPr>
        <w:t>*</w:t>
      </w:r>
    </w:p>
    <w:tbl>
      <w:tblPr>
        <w:tblW w:w="5000" w:type="pct"/>
        <w:jc w:val="left"/>
        <w:tblBorders>
          <w:top w:val="single" w:sz="0" w:space="0" w:color="FFFFFF"/>
          <w:left w:val="single" w:sz="0" w:space="0" w:color="FFFFFF"/>
          <w:bottom w:val="single" w:sz="0" w:space="0" w:color="FFFFFF"/>
          <w:right w:val="single" w:sz="0" w:space="0" w:color="FFFFFF"/>
          <w:insideH w:val="single" w:sz="0" w:space="0" w:color="FFFFFF"/>
          <w:insideV w:val="single" w:sz="0" w:space="0" w:color="FFFFFF"/>
        </w:tblBorders>
        <w:tblLayout w:type="fixed"/>
        <w:tblCellMar>
          <w:top w:w="140" w:type="dxa"/>
          <w:left w:w="108" w:type="dxa"/>
          <w:right w:w="108" w:type="dxa"/>
        </w:tblCellMar>
      </w:tblPr>
      <w:tblGrid>
        <w:gridCol w:w="7400"/>
      </w:tblGrid>
      <w:tr>
        <w:tblPrEx>
          <w:tblW w:w="5000" w:type="pct"/>
          <w:jc w:val="left"/>
          <w:tblBorders>
            <w:top w:val="single" w:sz="0" w:space="0" w:color="FFFFFF"/>
            <w:left w:val="single" w:sz="0" w:space="0" w:color="FFFFFF"/>
            <w:bottom w:val="single" w:sz="0" w:space="0" w:color="FFFFFF"/>
            <w:right w:val="single" w:sz="0" w:space="0" w:color="FFFFFF"/>
            <w:insideH w:val="single" w:sz="0" w:space="0" w:color="FFFFFF"/>
            <w:insideV w:val="single" w:sz="0" w:space="0" w:color="FFFFFF"/>
          </w:tblBorders>
          <w:tblLayout w:type="fixed"/>
          <w:tblCellMar>
            <w:top w:w="140" w:type="dxa"/>
            <w:left w:w="108" w:type="dxa"/>
            <w:right w:w="108" w:type="dxa"/>
          </w:tblCellMar>
        </w:tblPrEx>
        <w:trPr>
          <w:trHeight w:val="500"/>
          <w:jc w:val="left"/>
        </w:trPr>
        <w:tc>
          <w:tcPr>
            <w:shd w:val="clear" w:color="auto" w:fill="FFFFFF"/>
            <w:vAlign w:val="center"/>
          </w:tcPr>
          <w:p>
            <w:pPr>
              <w:bidi w:val="0"/>
              <w:jc w:val="left"/>
            </w:pPr>
            <w:r>
              <w:rPr>
                <w:rStyle w:val="DefaultParagraphFont"/>
                <w:sz w:val="24"/>
                <w:szCs w:val="24"/>
                <w:bdr w:val="nil"/>
                <w:rtl w:val="0"/>
              </w:rPr>
              <w:t>A.①②</w:t>
            </w:r>
            <w:r>
              <w:rPr>
                <w:rStyle w:val="DefaultParagraphFont"/>
                <w:color w:val="EFA030"/>
                <w:sz w:val="24"/>
                <w:szCs w:val="24"/>
                <w:bdr w:val="nil"/>
                <w:rtl w:val="0"/>
              </w:rPr>
              <w:t>(正确答案)</w:t>
            </w:r>
          </w:p>
        </w:tc>
      </w:tr>
      <w:tr>
        <w:tblPrEx>
          <w:tblW w:w="5000" w:type="pct"/>
          <w:jc w:val="left"/>
          <w:tblLayout w:type="fixed"/>
          <w:tblCellMar>
            <w:top w:w="140" w:type="dxa"/>
            <w:left w:w="108" w:type="dxa"/>
            <w:right w:w="108" w:type="dxa"/>
          </w:tblCellMar>
        </w:tblPrEx>
        <w:trPr>
          <w:trHeight w:val="500"/>
          <w:jc w:val="left"/>
        </w:trPr>
        <w:tc>
          <w:tcPr>
            <w:shd w:val="clear" w:color="auto" w:fill="FFFFFF"/>
            <w:vAlign w:val="center"/>
          </w:tcPr>
          <w:p>
            <w:pPr>
              <w:bidi w:val="0"/>
              <w:jc w:val="left"/>
              <w:rPr>
                <w:rFonts w:ascii="Microsoft YaHei" w:eastAsia="Microsoft YaHei" w:hAnsi="Microsoft YaHei" w:cs="Microsoft YaHei"/>
                <w:b w:val="0"/>
                <w:sz w:val="28"/>
              </w:rPr>
            </w:pPr>
            <w:r>
              <w:rPr>
                <w:rStyle w:val="DefaultParagraphFont"/>
                <w:sz w:val="24"/>
                <w:szCs w:val="24"/>
                <w:bdr w:val="nil"/>
                <w:rtl w:val="0"/>
              </w:rPr>
              <w:t>B.①③</w:t>
            </w:r>
          </w:p>
        </w:tc>
      </w:tr>
      <w:tr>
        <w:tblPrEx>
          <w:tblW w:w="5000" w:type="pct"/>
          <w:jc w:val="left"/>
          <w:tblLayout w:type="fixed"/>
          <w:tblCellMar>
            <w:top w:w="140" w:type="dxa"/>
            <w:left w:w="108" w:type="dxa"/>
            <w:right w:w="108" w:type="dxa"/>
          </w:tblCellMar>
        </w:tblPrEx>
        <w:trPr>
          <w:trHeight w:val="500"/>
          <w:jc w:val="left"/>
        </w:trPr>
        <w:tc>
          <w:tcPr>
            <w:shd w:val="clear" w:color="auto" w:fill="FFFFFF"/>
            <w:vAlign w:val="center"/>
          </w:tcPr>
          <w:p>
            <w:pPr>
              <w:bidi w:val="0"/>
              <w:jc w:val="left"/>
              <w:rPr>
                <w:rFonts w:ascii="Microsoft YaHei" w:eastAsia="Microsoft YaHei" w:hAnsi="Microsoft YaHei" w:cs="Microsoft YaHei"/>
                <w:b w:val="0"/>
                <w:sz w:val="28"/>
              </w:rPr>
            </w:pPr>
            <w:r>
              <w:rPr>
                <w:rStyle w:val="DefaultParagraphFont"/>
                <w:sz w:val="24"/>
                <w:szCs w:val="24"/>
                <w:bdr w:val="nil"/>
                <w:rtl w:val="0"/>
              </w:rPr>
              <w:t>C.②③</w:t>
            </w:r>
          </w:p>
        </w:tc>
      </w:tr>
      <w:tr>
        <w:tblPrEx>
          <w:tblW w:w="5000" w:type="pct"/>
          <w:jc w:val="left"/>
          <w:tblLayout w:type="fixed"/>
          <w:tblCellMar>
            <w:top w:w="140" w:type="dxa"/>
            <w:left w:w="108" w:type="dxa"/>
            <w:right w:w="108" w:type="dxa"/>
          </w:tblCellMar>
        </w:tblPrEx>
        <w:trPr>
          <w:trHeight w:val="500"/>
          <w:jc w:val="left"/>
        </w:trPr>
        <w:tc>
          <w:tcPr>
            <w:shd w:val="clear" w:color="auto" w:fill="FFFFFF"/>
            <w:vAlign w:val="center"/>
          </w:tcPr>
          <w:p>
            <w:pPr>
              <w:bidi w:val="0"/>
              <w:jc w:val="left"/>
              <w:rPr>
                <w:rFonts w:ascii="Microsoft YaHei" w:eastAsia="Microsoft YaHei" w:hAnsi="Microsoft YaHei" w:cs="Microsoft YaHei"/>
                <w:b w:val="0"/>
                <w:sz w:val="28"/>
              </w:rPr>
            </w:pPr>
            <w:r>
              <w:rPr>
                <w:rStyle w:val="DefaultParagraphFont"/>
                <w:sz w:val="24"/>
                <w:szCs w:val="24"/>
                <w:bdr w:val="nil"/>
                <w:rtl w:val="0"/>
              </w:rPr>
              <w:t>D.②④</w:t>
            </w:r>
          </w:p>
        </w:tc>
      </w:tr>
    </w:tbl>
    <w:p/>
    <w:p>
      <w:pPr>
        <w:bidi w:val="0"/>
        <w:spacing w:line="360" w:lineRule="auto"/>
      </w:pPr>
      <w:r>
        <w:rPr>
          <w:rStyle w:val="DefaultParagraphFont"/>
          <w:bdr w:val="nil"/>
          <w:rtl w:val="0"/>
        </w:rPr>
        <w:t>13.习近平同志指出“和平赤字、发展赤字、治理赤字，是摆在全人类面前的严峻挑战。”五年过去，中国在推动全球治理改革方面作出了历史性贡献。中国带给世界的正能量源源不断。中国提出的“一带一路”“构建人类命运共同体”“共商共建共享”等倡议接连被写入联合国决议，获得广泛认可。这说明（）</w:t>
      </w:r>
      <w:r>
        <w:rPr>
          <w:rStyle w:val="DefaultParagraphFont"/>
          <w:bdr w:val="nil"/>
          <w:rtl w:val="0"/>
        </w:rPr>
        <w:br/>
      </w:r>
      <w:r>
        <w:rPr>
          <w:rStyle w:val="DefaultParagraphFont"/>
          <w:bdr w:val="nil"/>
          <w:rtl w:val="0"/>
        </w:rPr>
        <w:t xml:space="preserve">①中国在国际上的大国地位不断提高，影响越来越大 ②中国已成为一个负责任的发达国家 ③中国已成为世界多极化格局中重要一极 ④重大国际问题的解决都离不开中国的参与 [单选题] </w:t>
      </w:r>
      <w:r>
        <w:rPr>
          <w:rStyle w:val="DefaultParagraphFont"/>
          <w:color w:val="FF0000"/>
          <w:bdr w:val="nil"/>
          <w:rtl w:val="0"/>
        </w:rPr>
        <w:t>*</w:t>
      </w:r>
    </w:p>
    <w:tbl>
      <w:tblPr>
        <w:tblW w:w="5000" w:type="pct"/>
        <w:jc w:val="left"/>
        <w:tblBorders>
          <w:top w:val="single" w:sz="0" w:space="0" w:color="FFFFFF"/>
          <w:left w:val="single" w:sz="0" w:space="0" w:color="FFFFFF"/>
          <w:bottom w:val="single" w:sz="0" w:space="0" w:color="FFFFFF"/>
          <w:right w:val="single" w:sz="0" w:space="0" w:color="FFFFFF"/>
          <w:insideH w:val="single" w:sz="0" w:space="0" w:color="FFFFFF"/>
          <w:insideV w:val="single" w:sz="0" w:space="0" w:color="FFFFFF"/>
        </w:tblBorders>
        <w:tblLayout w:type="fixed"/>
        <w:tblCellMar>
          <w:top w:w="140" w:type="dxa"/>
          <w:left w:w="108" w:type="dxa"/>
          <w:right w:w="108" w:type="dxa"/>
        </w:tblCellMar>
      </w:tblPr>
      <w:tblGrid>
        <w:gridCol w:w="7400"/>
      </w:tblGrid>
      <w:tr>
        <w:tblPrEx>
          <w:tblW w:w="5000" w:type="pct"/>
          <w:jc w:val="left"/>
          <w:tblBorders>
            <w:top w:val="single" w:sz="0" w:space="0" w:color="FFFFFF"/>
            <w:left w:val="single" w:sz="0" w:space="0" w:color="FFFFFF"/>
            <w:bottom w:val="single" w:sz="0" w:space="0" w:color="FFFFFF"/>
            <w:right w:val="single" w:sz="0" w:space="0" w:color="FFFFFF"/>
            <w:insideH w:val="single" w:sz="0" w:space="0" w:color="FFFFFF"/>
            <w:insideV w:val="single" w:sz="0" w:space="0" w:color="FFFFFF"/>
          </w:tblBorders>
          <w:tblLayout w:type="fixed"/>
          <w:tblCellMar>
            <w:top w:w="140" w:type="dxa"/>
            <w:left w:w="108" w:type="dxa"/>
            <w:right w:w="108" w:type="dxa"/>
          </w:tblCellMar>
        </w:tblPrEx>
        <w:trPr>
          <w:trHeight w:val="500"/>
          <w:jc w:val="left"/>
        </w:trPr>
        <w:tc>
          <w:tcPr>
            <w:shd w:val="clear" w:color="auto" w:fill="FFFFFF"/>
            <w:vAlign w:val="center"/>
          </w:tcPr>
          <w:p>
            <w:pPr>
              <w:bidi w:val="0"/>
              <w:jc w:val="left"/>
            </w:pPr>
            <w:r>
              <w:rPr>
                <w:rStyle w:val="DefaultParagraphFont"/>
                <w:sz w:val="24"/>
                <w:szCs w:val="24"/>
                <w:bdr w:val="nil"/>
                <w:rtl w:val="0"/>
              </w:rPr>
              <w:t>A.①②</w:t>
            </w:r>
          </w:p>
        </w:tc>
      </w:tr>
      <w:tr>
        <w:tblPrEx>
          <w:tblW w:w="5000" w:type="pct"/>
          <w:jc w:val="left"/>
          <w:tblLayout w:type="fixed"/>
          <w:tblCellMar>
            <w:top w:w="140" w:type="dxa"/>
            <w:left w:w="108" w:type="dxa"/>
            <w:right w:w="108" w:type="dxa"/>
          </w:tblCellMar>
        </w:tblPrEx>
        <w:trPr>
          <w:trHeight w:val="500"/>
          <w:jc w:val="left"/>
        </w:trPr>
        <w:tc>
          <w:tcPr>
            <w:shd w:val="clear" w:color="auto" w:fill="FFFFFF"/>
            <w:vAlign w:val="center"/>
          </w:tcPr>
          <w:p>
            <w:pPr>
              <w:bidi w:val="0"/>
              <w:jc w:val="left"/>
              <w:rPr>
                <w:rFonts w:ascii="Microsoft YaHei" w:eastAsia="Microsoft YaHei" w:hAnsi="Microsoft YaHei" w:cs="Microsoft YaHei"/>
                <w:b w:val="0"/>
                <w:sz w:val="28"/>
              </w:rPr>
            </w:pPr>
            <w:r>
              <w:rPr>
                <w:rStyle w:val="DefaultParagraphFont"/>
                <w:sz w:val="24"/>
                <w:szCs w:val="24"/>
                <w:bdr w:val="nil"/>
                <w:rtl w:val="0"/>
              </w:rPr>
              <w:t>B.③④</w:t>
            </w:r>
          </w:p>
        </w:tc>
      </w:tr>
      <w:tr>
        <w:tblPrEx>
          <w:tblW w:w="5000" w:type="pct"/>
          <w:jc w:val="left"/>
          <w:tblLayout w:type="fixed"/>
          <w:tblCellMar>
            <w:top w:w="140" w:type="dxa"/>
            <w:left w:w="108" w:type="dxa"/>
            <w:right w:w="108" w:type="dxa"/>
          </w:tblCellMar>
        </w:tblPrEx>
        <w:trPr>
          <w:trHeight w:val="500"/>
          <w:jc w:val="left"/>
        </w:trPr>
        <w:tc>
          <w:tcPr>
            <w:shd w:val="clear" w:color="auto" w:fill="FFFFFF"/>
            <w:vAlign w:val="center"/>
          </w:tcPr>
          <w:p>
            <w:pPr>
              <w:bidi w:val="0"/>
              <w:jc w:val="left"/>
              <w:rPr>
                <w:rFonts w:ascii="Microsoft YaHei" w:eastAsia="Microsoft YaHei" w:hAnsi="Microsoft YaHei" w:cs="Microsoft YaHei"/>
                <w:b w:val="0"/>
                <w:sz w:val="28"/>
              </w:rPr>
            </w:pPr>
            <w:r>
              <w:rPr>
                <w:rStyle w:val="DefaultParagraphFont"/>
                <w:sz w:val="24"/>
                <w:szCs w:val="24"/>
                <w:bdr w:val="nil"/>
                <w:rtl w:val="0"/>
              </w:rPr>
              <w:t>C.①③</w:t>
            </w:r>
            <w:r>
              <w:rPr>
                <w:rStyle w:val="DefaultParagraphFont"/>
                <w:color w:val="EFA030"/>
                <w:sz w:val="24"/>
                <w:szCs w:val="24"/>
                <w:bdr w:val="nil"/>
                <w:rtl w:val="0"/>
              </w:rPr>
              <w:t>(正确答案)</w:t>
            </w:r>
          </w:p>
        </w:tc>
      </w:tr>
      <w:tr>
        <w:tblPrEx>
          <w:tblW w:w="5000" w:type="pct"/>
          <w:jc w:val="left"/>
          <w:tblLayout w:type="fixed"/>
          <w:tblCellMar>
            <w:top w:w="140" w:type="dxa"/>
            <w:left w:w="108" w:type="dxa"/>
            <w:right w:w="108" w:type="dxa"/>
          </w:tblCellMar>
        </w:tblPrEx>
        <w:trPr>
          <w:trHeight w:val="500"/>
          <w:jc w:val="left"/>
        </w:trPr>
        <w:tc>
          <w:tcPr>
            <w:shd w:val="clear" w:color="auto" w:fill="FFFFFF"/>
            <w:vAlign w:val="center"/>
          </w:tcPr>
          <w:p>
            <w:pPr>
              <w:bidi w:val="0"/>
              <w:jc w:val="left"/>
              <w:rPr>
                <w:rFonts w:ascii="Microsoft YaHei" w:eastAsia="Microsoft YaHei" w:hAnsi="Microsoft YaHei" w:cs="Microsoft YaHei"/>
                <w:b w:val="0"/>
                <w:sz w:val="28"/>
              </w:rPr>
            </w:pPr>
            <w:r>
              <w:rPr>
                <w:rStyle w:val="DefaultParagraphFont"/>
                <w:sz w:val="24"/>
                <w:szCs w:val="24"/>
                <w:bdr w:val="nil"/>
                <w:rtl w:val="0"/>
              </w:rPr>
              <w:t>D.②④</w:t>
            </w:r>
          </w:p>
        </w:tc>
      </w:tr>
    </w:tbl>
    <w:p/>
    <w:p>
      <w:pPr>
        <w:bidi w:val="0"/>
        <w:spacing w:line="360" w:lineRule="auto"/>
      </w:pPr>
      <w:r>
        <w:rPr>
          <w:rStyle w:val="DefaultParagraphFont"/>
          <w:bdr w:val="nil"/>
          <w:rtl w:val="0"/>
        </w:rPr>
        <w:t xml:space="preserve">14.2019年3月21日，国家国际发展合作署宣布，近日，莫桑比克、津巴布韦、马拉维等国遭受强热带气旋“伊代”袭击，造成重大人员伤亡和巨大财产损失。中国政府决定向受灾国家政府提供紧急人道主义援助，帮助开展抗灾救灾，并愿根据受灾国家需要，为灾后重建工作提供力所能及的帮助。中国政府的做法体现了_________的价值观念（） [单选题] </w:t>
      </w:r>
      <w:r>
        <w:rPr>
          <w:rStyle w:val="DefaultParagraphFont"/>
          <w:color w:val="FF0000"/>
          <w:bdr w:val="nil"/>
          <w:rtl w:val="0"/>
        </w:rPr>
        <w:t>*</w:t>
      </w:r>
    </w:p>
    <w:tbl>
      <w:tblPr>
        <w:tblW w:w="5000" w:type="pct"/>
        <w:jc w:val="left"/>
        <w:tblBorders>
          <w:top w:val="single" w:sz="0" w:space="0" w:color="FFFFFF"/>
          <w:left w:val="single" w:sz="0" w:space="0" w:color="FFFFFF"/>
          <w:bottom w:val="single" w:sz="0" w:space="0" w:color="FFFFFF"/>
          <w:right w:val="single" w:sz="0" w:space="0" w:color="FFFFFF"/>
          <w:insideH w:val="single" w:sz="0" w:space="0" w:color="FFFFFF"/>
          <w:insideV w:val="single" w:sz="0" w:space="0" w:color="FFFFFF"/>
        </w:tblBorders>
        <w:tblLayout w:type="fixed"/>
        <w:tblCellMar>
          <w:top w:w="140" w:type="dxa"/>
          <w:left w:w="108" w:type="dxa"/>
          <w:right w:w="108" w:type="dxa"/>
        </w:tblCellMar>
      </w:tblPr>
      <w:tblGrid>
        <w:gridCol w:w="7400"/>
      </w:tblGrid>
      <w:tr>
        <w:tblPrEx>
          <w:tblW w:w="5000" w:type="pct"/>
          <w:jc w:val="left"/>
          <w:tblBorders>
            <w:top w:val="single" w:sz="0" w:space="0" w:color="FFFFFF"/>
            <w:left w:val="single" w:sz="0" w:space="0" w:color="FFFFFF"/>
            <w:bottom w:val="single" w:sz="0" w:space="0" w:color="FFFFFF"/>
            <w:right w:val="single" w:sz="0" w:space="0" w:color="FFFFFF"/>
            <w:insideH w:val="single" w:sz="0" w:space="0" w:color="FFFFFF"/>
            <w:insideV w:val="single" w:sz="0" w:space="0" w:color="FFFFFF"/>
          </w:tblBorders>
          <w:tblLayout w:type="fixed"/>
          <w:tblCellMar>
            <w:top w:w="140" w:type="dxa"/>
            <w:left w:w="108" w:type="dxa"/>
            <w:right w:w="108" w:type="dxa"/>
          </w:tblCellMar>
        </w:tblPrEx>
        <w:trPr>
          <w:trHeight w:val="500"/>
          <w:jc w:val="left"/>
        </w:trPr>
        <w:tc>
          <w:tcPr>
            <w:shd w:val="clear" w:color="auto" w:fill="FFFFFF"/>
            <w:vAlign w:val="center"/>
          </w:tcPr>
          <w:p>
            <w:pPr>
              <w:bidi w:val="0"/>
              <w:jc w:val="left"/>
            </w:pPr>
            <w:r>
              <w:rPr>
                <w:rStyle w:val="DefaultParagraphFont"/>
                <w:sz w:val="24"/>
                <w:szCs w:val="24"/>
                <w:bdr w:val="nil"/>
                <w:rtl w:val="0"/>
              </w:rPr>
              <w:t>A.开放创新、包容互惠</w:t>
            </w:r>
          </w:p>
        </w:tc>
      </w:tr>
      <w:tr>
        <w:tblPrEx>
          <w:tblW w:w="5000" w:type="pct"/>
          <w:jc w:val="left"/>
          <w:tblLayout w:type="fixed"/>
          <w:tblCellMar>
            <w:top w:w="140" w:type="dxa"/>
            <w:left w:w="108" w:type="dxa"/>
            <w:right w:w="108" w:type="dxa"/>
          </w:tblCellMar>
        </w:tblPrEx>
        <w:trPr>
          <w:trHeight w:val="500"/>
          <w:jc w:val="left"/>
        </w:trPr>
        <w:tc>
          <w:tcPr>
            <w:shd w:val="clear" w:color="auto" w:fill="FFFFFF"/>
            <w:vAlign w:val="center"/>
          </w:tcPr>
          <w:p>
            <w:pPr>
              <w:bidi w:val="0"/>
              <w:jc w:val="left"/>
              <w:rPr>
                <w:rFonts w:ascii="Microsoft YaHei" w:eastAsia="Microsoft YaHei" w:hAnsi="Microsoft YaHei" w:cs="Microsoft YaHei"/>
                <w:b w:val="0"/>
                <w:sz w:val="28"/>
              </w:rPr>
            </w:pPr>
            <w:r>
              <w:rPr>
                <w:rStyle w:val="DefaultParagraphFont"/>
                <w:sz w:val="24"/>
                <w:szCs w:val="24"/>
                <w:bdr w:val="nil"/>
                <w:rtl w:val="0"/>
              </w:rPr>
              <w:t>B.关怀生命、尊重生命</w:t>
            </w:r>
            <w:r>
              <w:rPr>
                <w:rStyle w:val="DefaultParagraphFont"/>
                <w:color w:val="EFA030"/>
                <w:sz w:val="24"/>
                <w:szCs w:val="24"/>
                <w:bdr w:val="nil"/>
                <w:rtl w:val="0"/>
              </w:rPr>
              <w:t>(正确答案)</w:t>
            </w:r>
          </w:p>
        </w:tc>
      </w:tr>
      <w:tr>
        <w:tblPrEx>
          <w:tblW w:w="5000" w:type="pct"/>
          <w:jc w:val="left"/>
          <w:tblLayout w:type="fixed"/>
          <w:tblCellMar>
            <w:top w:w="140" w:type="dxa"/>
            <w:left w:w="108" w:type="dxa"/>
            <w:right w:w="108" w:type="dxa"/>
          </w:tblCellMar>
        </w:tblPrEx>
        <w:trPr>
          <w:trHeight w:val="500"/>
          <w:jc w:val="left"/>
        </w:trPr>
        <w:tc>
          <w:tcPr>
            <w:shd w:val="clear" w:color="auto" w:fill="FFFFFF"/>
            <w:vAlign w:val="center"/>
          </w:tcPr>
          <w:p>
            <w:pPr>
              <w:bidi w:val="0"/>
              <w:jc w:val="left"/>
              <w:rPr>
                <w:rFonts w:ascii="Microsoft YaHei" w:eastAsia="Microsoft YaHei" w:hAnsi="Microsoft YaHei" w:cs="Microsoft YaHei"/>
                <w:b w:val="0"/>
                <w:sz w:val="28"/>
              </w:rPr>
            </w:pPr>
            <w:r>
              <w:rPr>
                <w:rStyle w:val="DefaultParagraphFont"/>
                <w:sz w:val="24"/>
                <w:szCs w:val="24"/>
                <w:bdr w:val="nil"/>
                <w:rtl w:val="0"/>
              </w:rPr>
              <w:t>C.绿色低碳、清洁美丽</w:t>
            </w:r>
          </w:p>
        </w:tc>
      </w:tr>
      <w:tr>
        <w:tblPrEx>
          <w:tblW w:w="5000" w:type="pct"/>
          <w:jc w:val="left"/>
          <w:tblLayout w:type="fixed"/>
          <w:tblCellMar>
            <w:top w:w="140" w:type="dxa"/>
            <w:left w:w="108" w:type="dxa"/>
            <w:right w:w="108" w:type="dxa"/>
          </w:tblCellMar>
        </w:tblPrEx>
        <w:trPr>
          <w:trHeight w:val="500"/>
          <w:jc w:val="left"/>
        </w:trPr>
        <w:tc>
          <w:tcPr>
            <w:shd w:val="clear" w:color="auto" w:fill="FFFFFF"/>
            <w:vAlign w:val="center"/>
          </w:tcPr>
          <w:p>
            <w:pPr>
              <w:bidi w:val="0"/>
              <w:jc w:val="left"/>
              <w:rPr>
                <w:rFonts w:ascii="Microsoft YaHei" w:eastAsia="Microsoft YaHei" w:hAnsi="Microsoft YaHei" w:cs="Microsoft YaHei"/>
                <w:b w:val="0"/>
                <w:sz w:val="28"/>
              </w:rPr>
            </w:pPr>
            <w:r>
              <w:rPr>
                <w:rStyle w:val="DefaultParagraphFont"/>
                <w:sz w:val="24"/>
                <w:szCs w:val="24"/>
                <w:bdr w:val="nil"/>
                <w:rtl w:val="0"/>
              </w:rPr>
              <w:t>D.心系祖国、共谋发展</w:t>
            </w:r>
          </w:p>
        </w:tc>
      </w:tr>
    </w:tbl>
    <w:p/>
    <w:p>
      <w:pPr>
        <w:bidi w:val="0"/>
        <w:spacing w:line="360" w:lineRule="auto"/>
      </w:pPr>
      <w:r>
        <w:rPr>
          <w:rStyle w:val="DefaultParagraphFont"/>
          <w:bdr w:val="nil"/>
          <w:rtl w:val="0"/>
        </w:rPr>
        <w:t>15. 2018年12月31日，国家主席习近平在二〇一九年新年贺词中指出，我们举办了博鳌亚洲论坛年会、上海合作组织青岛峰会、中非合作论坛北京峰会等主场外交活动，提出了中国主张，发出了中国声音。我们将积极推动共建“一带一路”，继续推动构建人类命运共同体，为建设一个更加繁荣美好的世界而不懈努力。这说明（）</w:t>
      </w:r>
      <w:r>
        <w:rPr>
          <w:rStyle w:val="DefaultParagraphFont"/>
          <w:bdr w:val="nil"/>
          <w:rtl w:val="0"/>
        </w:rPr>
        <w:br/>
      </w:r>
      <w:r>
        <w:rPr>
          <w:rStyle w:val="DefaultParagraphFont"/>
          <w:bdr w:val="nil"/>
          <w:rtl w:val="0"/>
        </w:rPr>
        <w:t xml:space="preserve">①中国致力于维护世界的和平与发展 ②中国是维护世界和平的最重要力量 ③政治多极化推动了经济全球化深入发展 ④中国是一个和平、合作、负责任的国家 [单选题] </w:t>
      </w:r>
      <w:r>
        <w:rPr>
          <w:rStyle w:val="DefaultParagraphFont"/>
          <w:color w:val="FF0000"/>
          <w:bdr w:val="nil"/>
          <w:rtl w:val="0"/>
        </w:rPr>
        <w:t>*</w:t>
      </w:r>
    </w:p>
    <w:tbl>
      <w:tblPr>
        <w:tblW w:w="5000" w:type="pct"/>
        <w:jc w:val="left"/>
        <w:tblBorders>
          <w:top w:val="single" w:sz="0" w:space="0" w:color="FFFFFF"/>
          <w:left w:val="single" w:sz="0" w:space="0" w:color="FFFFFF"/>
          <w:bottom w:val="single" w:sz="0" w:space="0" w:color="FFFFFF"/>
          <w:right w:val="single" w:sz="0" w:space="0" w:color="FFFFFF"/>
          <w:insideH w:val="single" w:sz="0" w:space="0" w:color="FFFFFF"/>
          <w:insideV w:val="single" w:sz="0" w:space="0" w:color="FFFFFF"/>
        </w:tblBorders>
        <w:tblLayout w:type="fixed"/>
        <w:tblCellMar>
          <w:top w:w="140" w:type="dxa"/>
          <w:left w:w="108" w:type="dxa"/>
          <w:right w:w="108" w:type="dxa"/>
        </w:tblCellMar>
      </w:tblPr>
      <w:tblGrid>
        <w:gridCol w:w="7400"/>
      </w:tblGrid>
      <w:tr>
        <w:tblPrEx>
          <w:tblW w:w="5000" w:type="pct"/>
          <w:jc w:val="left"/>
          <w:tblBorders>
            <w:top w:val="single" w:sz="0" w:space="0" w:color="FFFFFF"/>
            <w:left w:val="single" w:sz="0" w:space="0" w:color="FFFFFF"/>
            <w:bottom w:val="single" w:sz="0" w:space="0" w:color="FFFFFF"/>
            <w:right w:val="single" w:sz="0" w:space="0" w:color="FFFFFF"/>
            <w:insideH w:val="single" w:sz="0" w:space="0" w:color="FFFFFF"/>
            <w:insideV w:val="single" w:sz="0" w:space="0" w:color="FFFFFF"/>
          </w:tblBorders>
          <w:tblLayout w:type="fixed"/>
          <w:tblCellMar>
            <w:top w:w="140" w:type="dxa"/>
            <w:left w:w="108" w:type="dxa"/>
            <w:right w:w="108" w:type="dxa"/>
          </w:tblCellMar>
        </w:tblPrEx>
        <w:trPr>
          <w:trHeight w:val="500"/>
          <w:jc w:val="left"/>
        </w:trPr>
        <w:tc>
          <w:tcPr>
            <w:shd w:val="clear" w:color="auto" w:fill="FFFFFF"/>
            <w:vAlign w:val="center"/>
          </w:tcPr>
          <w:p>
            <w:pPr>
              <w:bidi w:val="0"/>
              <w:jc w:val="left"/>
            </w:pPr>
            <w:r>
              <w:rPr>
                <w:rStyle w:val="DefaultParagraphFont"/>
                <w:sz w:val="24"/>
                <w:szCs w:val="24"/>
                <w:bdr w:val="nil"/>
                <w:rtl w:val="0"/>
              </w:rPr>
              <w:t>A.①②</w:t>
            </w:r>
          </w:p>
        </w:tc>
      </w:tr>
      <w:tr>
        <w:tblPrEx>
          <w:tblW w:w="5000" w:type="pct"/>
          <w:jc w:val="left"/>
          <w:tblLayout w:type="fixed"/>
          <w:tblCellMar>
            <w:top w:w="140" w:type="dxa"/>
            <w:left w:w="108" w:type="dxa"/>
            <w:right w:w="108" w:type="dxa"/>
          </w:tblCellMar>
        </w:tblPrEx>
        <w:trPr>
          <w:trHeight w:val="500"/>
          <w:jc w:val="left"/>
        </w:trPr>
        <w:tc>
          <w:tcPr>
            <w:shd w:val="clear" w:color="auto" w:fill="FFFFFF"/>
            <w:vAlign w:val="center"/>
          </w:tcPr>
          <w:p>
            <w:pPr>
              <w:bidi w:val="0"/>
              <w:jc w:val="left"/>
              <w:rPr>
                <w:rFonts w:ascii="Microsoft YaHei" w:eastAsia="Microsoft YaHei" w:hAnsi="Microsoft YaHei" w:cs="Microsoft YaHei"/>
                <w:b w:val="0"/>
                <w:sz w:val="28"/>
              </w:rPr>
            </w:pPr>
            <w:r>
              <w:rPr>
                <w:rStyle w:val="DefaultParagraphFont"/>
                <w:sz w:val="24"/>
                <w:szCs w:val="24"/>
                <w:bdr w:val="nil"/>
                <w:rtl w:val="0"/>
              </w:rPr>
              <w:t>B.①③</w:t>
            </w:r>
          </w:p>
        </w:tc>
      </w:tr>
      <w:tr>
        <w:tblPrEx>
          <w:tblW w:w="5000" w:type="pct"/>
          <w:jc w:val="left"/>
          <w:tblLayout w:type="fixed"/>
          <w:tblCellMar>
            <w:top w:w="140" w:type="dxa"/>
            <w:left w:w="108" w:type="dxa"/>
            <w:right w:w="108" w:type="dxa"/>
          </w:tblCellMar>
        </w:tblPrEx>
        <w:trPr>
          <w:trHeight w:val="500"/>
          <w:jc w:val="left"/>
        </w:trPr>
        <w:tc>
          <w:tcPr>
            <w:shd w:val="clear" w:color="auto" w:fill="FFFFFF"/>
            <w:vAlign w:val="center"/>
          </w:tcPr>
          <w:p>
            <w:pPr>
              <w:bidi w:val="0"/>
              <w:jc w:val="left"/>
              <w:rPr>
                <w:rFonts w:ascii="Microsoft YaHei" w:eastAsia="Microsoft YaHei" w:hAnsi="Microsoft YaHei" w:cs="Microsoft YaHei"/>
                <w:b w:val="0"/>
                <w:sz w:val="28"/>
              </w:rPr>
            </w:pPr>
            <w:r>
              <w:rPr>
                <w:rStyle w:val="DefaultParagraphFont"/>
                <w:sz w:val="24"/>
                <w:szCs w:val="24"/>
                <w:bdr w:val="nil"/>
                <w:rtl w:val="0"/>
              </w:rPr>
              <w:t>C.①④</w:t>
            </w:r>
            <w:r>
              <w:rPr>
                <w:rStyle w:val="DefaultParagraphFont"/>
                <w:color w:val="EFA030"/>
                <w:sz w:val="24"/>
                <w:szCs w:val="24"/>
                <w:bdr w:val="nil"/>
                <w:rtl w:val="0"/>
              </w:rPr>
              <w:t>(正确答案)</w:t>
            </w:r>
          </w:p>
        </w:tc>
      </w:tr>
      <w:tr>
        <w:tblPrEx>
          <w:tblW w:w="5000" w:type="pct"/>
          <w:jc w:val="left"/>
          <w:tblLayout w:type="fixed"/>
          <w:tblCellMar>
            <w:top w:w="140" w:type="dxa"/>
            <w:left w:w="108" w:type="dxa"/>
            <w:right w:w="108" w:type="dxa"/>
          </w:tblCellMar>
        </w:tblPrEx>
        <w:trPr>
          <w:trHeight w:val="500"/>
          <w:jc w:val="left"/>
        </w:trPr>
        <w:tc>
          <w:tcPr>
            <w:shd w:val="clear" w:color="auto" w:fill="FFFFFF"/>
            <w:vAlign w:val="center"/>
          </w:tcPr>
          <w:p>
            <w:pPr>
              <w:bidi w:val="0"/>
              <w:jc w:val="left"/>
              <w:rPr>
                <w:rFonts w:ascii="Microsoft YaHei" w:eastAsia="Microsoft YaHei" w:hAnsi="Microsoft YaHei" w:cs="Microsoft YaHei"/>
                <w:b w:val="0"/>
                <w:sz w:val="28"/>
              </w:rPr>
            </w:pPr>
            <w:r>
              <w:rPr>
                <w:rStyle w:val="DefaultParagraphFont"/>
                <w:sz w:val="24"/>
                <w:szCs w:val="24"/>
                <w:bdr w:val="nil"/>
                <w:rtl w:val="0"/>
              </w:rPr>
              <w:t>D.②③</w:t>
            </w:r>
          </w:p>
        </w:tc>
      </w:tr>
    </w:tbl>
    <w:p/>
    <w:p/>
    <w:sectPr>
      <w:pgSz w:w="12240" w:h="15840"/>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7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7A87" w:usb1="80000000" w:usb2="00000008"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grammar="clean"/>
  <w:stylePaneFormatFilter w:val="3F01"/>
  <w:defaultTabStop w:val="720"/>
  <w:noPunctuationKerning/>
  <w:characterSpacingControl w:val="doNotCompress"/>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rPr>
      <w:sz w:val="24"/>
      <w:szCs w:val="24"/>
      <w:bdr w:val="nil"/>
    </w:rPr>
  </w:style>
  <w:style w:type="paragraph" w:styleId="Heading1">
    <w:name w:val="heading 1"/>
    <w:basedOn w:val="Normal"/>
    <w:next w:val="Normal"/>
    <w:qFormat/>
    <w:rsid w:val="00EF7B96"/>
    <w:pPr>
      <w:keepNext/>
      <w:spacing w:before="240" w:after="60"/>
      <w:outlineLvl w:val="0"/>
    </w:pPr>
    <w:rPr>
      <w:rFonts w:ascii="Times New Roman" w:eastAsia="Times New Roman" w:hAnsi="Times New Roman" w:cs="Times New Roman"/>
      <w:b/>
      <w:bCs/>
      <w:i w:val="0"/>
      <w:kern w:val="32"/>
      <w:sz w:val="48"/>
      <w:szCs w:val="48"/>
      <w:bdr w:val="nil"/>
    </w:rPr>
  </w:style>
  <w:style w:type="paragraph" w:styleId="Heading2">
    <w:name w:val="heading 2"/>
    <w:basedOn w:val="Normal"/>
    <w:next w:val="Normal"/>
    <w:qFormat/>
    <w:rsid w:val="00EF7B96"/>
    <w:pPr>
      <w:keepNext/>
      <w:spacing w:before="240" w:after="60"/>
      <w:outlineLvl w:val="1"/>
    </w:pPr>
    <w:rPr>
      <w:rFonts w:ascii="Times New Roman" w:eastAsia="Times New Roman" w:hAnsi="Times New Roman" w:cs="Times New Roman"/>
      <w:b/>
      <w:bCs/>
      <w:i w:val="0"/>
      <w:iCs/>
      <w:sz w:val="36"/>
      <w:szCs w:val="36"/>
      <w:bdr w:val="nil"/>
    </w:rPr>
  </w:style>
  <w:style w:type="paragraph" w:styleId="Heading3">
    <w:name w:val="heading 3"/>
    <w:basedOn w:val="Normal"/>
    <w:next w:val="Normal"/>
    <w:qFormat/>
    <w:rsid w:val="00EF7B96"/>
    <w:pPr>
      <w:keepNext/>
      <w:spacing w:before="240" w:after="60"/>
      <w:outlineLvl w:val="2"/>
    </w:pPr>
    <w:rPr>
      <w:rFonts w:ascii="Times New Roman" w:eastAsia="Times New Roman" w:hAnsi="Times New Roman" w:cs="Times New Roman"/>
      <w:b/>
      <w:bCs/>
      <w:i w:val="0"/>
      <w:sz w:val="28"/>
      <w:szCs w:val="28"/>
      <w:bdr w:val="nil"/>
    </w:rPr>
  </w:style>
  <w:style w:type="paragraph" w:styleId="Heading4">
    <w:name w:val="heading 4"/>
    <w:basedOn w:val="Normal"/>
    <w:next w:val="Normal"/>
    <w:qFormat/>
    <w:rsid w:val="00EF7B96"/>
    <w:pPr>
      <w:keepNext/>
      <w:spacing w:before="240" w:after="60"/>
      <w:outlineLvl w:val="3"/>
    </w:pPr>
    <w:rPr>
      <w:rFonts w:ascii="Times New Roman" w:eastAsia="Times New Roman" w:hAnsi="Times New Roman" w:cs="Times New Roman"/>
      <w:b/>
      <w:bCs/>
      <w:i w:val="0"/>
      <w:sz w:val="24"/>
      <w:szCs w:val="24"/>
      <w:bdr w:val="nil"/>
    </w:rPr>
  </w:style>
  <w:style w:type="paragraph" w:styleId="Heading5">
    <w:name w:val="heading 5"/>
    <w:basedOn w:val="Normal"/>
    <w:next w:val="Normal"/>
    <w:qFormat/>
    <w:rsid w:val="00EF7B96"/>
    <w:pPr>
      <w:spacing w:before="240" w:after="60"/>
      <w:outlineLvl w:val="4"/>
    </w:pPr>
    <w:rPr>
      <w:rFonts w:ascii="Times New Roman" w:eastAsia="Times New Roman" w:hAnsi="Times New Roman" w:cs="Times New Roman"/>
      <w:b/>
      <w:bCs/>
      <w:i w:val="0"/>
      <w:iCs/>
      <w:sz w:val="20"/>
      <w:szCs w:val="20"/>
      <w:bdr w:val="nil"/>
    </w:rPr>
  </w:style>
  <w:style w:type="paragraph" w:styleId="Heading6">
    <w:name w:val="heading 6"/>
    <w:basedOn w:val="Normal"/>
    <w:next w:val="Normal"/>
    <w:qFormat/>
    <w:rsid w:val="00EF7B96"/>
    <w:pPr>
      <w:spacing w:before="240" w:after="60"/>
      <w:outlineLvl w:val="5"/>
    </w:pPr>
    <w:rPr>
      <w:rFonts w:ascii="Times New Roman" w:eastAsia="Times New Roman" w:hAnsi="Times New Roman" w:cs="Times New Roman"/>
      <w:b/>
      <w:bCs/>
      <w:i w:val="0"/>
      <w:sz w:val="16"/>
      <w:szCs w:val="16"/>
      <w:bdr w:val="nil"/>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styles" Target="styles.xml" /></Relationships>
</file>

<file path=docProps/app.xml><?xml version="1.0" encoding="utf-8"?>
<Properties xmlns="http://schemas.openxmlformats.org/officeDocument/2006/extended-properties" xmlns:vt="http://schemas.openxmlformats.org/officeDocument/2006/docPropsVTypes">
  <Template>Normal.dot</Template>
  <TotalTime>0</TotalTime>
  <Pages>1</Pages>
  <Words>0</Words>
  <Characters>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cp:coreProperties>
</file>