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【2月19日】《道德与法治》每日一练</w:t>
      </w:r>
    </w:p>
    <w:p w:rsidR="00A77B3E">
      <w:pPr>
        <w:rPr>
          <w:b/>
          <w:sz w:val="32"/>
        </w:rPr>
      </w:pPr>
    </w:p>
    <w:p>
      <w:pPr>
        <w:bidi w:val="0"/>
      </w:pPr>
      <w:r>
        <w:rPr>
          <w:rStyle w:val="DefaultParagraphFont"/>
          <w:color w:val="666666"/>
          <w:bdr w:val="nil"/>
          <w:rtl w:val="0"/>
        </w:rPr>
        <w:t>1、本卷为九上第二课《创新驱动发展》复习练习</w:t>
      </w:r>
      <w:r>
        <w:rPr>
          <w:rStyle w:val="DefaultParagraphFont"/>
          <w:color w:val="666666"/>
          <w:bdr w:val="nil"/>
          <w:rtl w:val="0"/>
        </w:rPr>
        <w:br/>
      </w:r>
      <w:r>
        <w:rPr>
          <w:rStyle w:val="DefaultParagraphFont"/>
          <w:color w:val="666666"/>
          <w:bdr w:val="nil"/>
          <w:rtl w:val="0"/>
        </w:rPr>
        <w:t>2、只能通过微信完成，每人只能做一遍。</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一、单项选择题</w:t>
      </w:r>
    </w:p>
    <w:p/>
    <w:p>
      <w:pPr>
        <w:bidi w:val="0"/>
        <w:spacing w:line="360" w:lineRule="auto"/>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姓名：</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班级：</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1、在京张高铁、京雄城际等智能高铁建设中，云计算、大数据、北斗定位、下一代移动通信、人工智能等高科技正发挥更大的作用，实现高铁智能建设、智能装备、智能运营技术水平的全面提升。这表明（）</w:t>
      </w:r>
      <w:r>
        <w:rPr>
          <w:rStyle w:val="DefaultParagraphFont"/>
          <w:bdr w:val="nil"/>
          <w:rtl w:val="0"/>
        </w:rPr>
        <w:br/>
      </w:r>
      <w:r>
        <w:rPr>
          <w:rStyle w:val="DefaultParagraphFont"/>
          <w:bdr w:val="nil"/>
          <w:rtl w:val="0"/>
        </w:rPr>
        <w:t>①互联网应用日益广泛 ②科技创新改变生活</w:t>
      </w:r>
      <w:r>
        <w:rPr>
          <w:rStyle w:val="DefaultParagraphFont"/>
          <w:bdr w:val="nil"/>
          <w:rtl w:val="0"/>
        </w:rPr>
        <w:br/>
      </w:r>
      <w:r>
        <w:rPr>
          <w:rStyle w:val="DefaultParagraphFont"/>
          <w:bdr w:val="nil"/>
          <w:rtl w:val="0"/>
        </w:rPr>
        <w:t xml:space="preserve">③制度的创新推动社会进步 ④我国实现了区域协调发展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 xml:space="preserve">2.高速铁路建设走向世界，第二艘国产航母出海试航，“嫦娥四号”成功探月……我国一系列高新科技成果说明（）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我国在科技创新方面全面领先世界</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我国实施创新驱动发展战略取得显著成效</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我国已经跨入发达国家行列</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科技创新能力已经成为综合国力竞争的决定性因素</w:t>
            </w:r>
          </w:p>
        </w:tc>
      </w:tr>
    </w:tbl>
    <w:p/>
    <w:p>
      <w:pPr>
        <w:bidi w:val="0"/>
        <w:spacing w:line="360" w:lineRule="auto"/>
      </w:pPr>
      <w:r>
        <w:rPr>
          <w:rStyle w:val="DefaultParagraphFont"/>
          <w:bdr w:val="nil"/>
          <w:rtl w:val="0"/>
        </w:rPr>
        <w:t>3. 近年来我国创新成果不断涌现，但在一些领域仍缺少拥有自主产权的核心技术，需要向发达国家购买技术，不能很好地满足经济增长和产业结构优化升级的需要，这说明我国（）</w:t>
      </w:r>
      <w:r>
        <w:rPr>
          <w:rStyle w:val="DefaultParagraphFont"/>
          <w:bdr w:val="nil"/>
          <w:rtl w:val="0"/>
        </w:rPr>
        <w:br/>
      </w:r>
      <w:r>
        <w:rPr>
          <w:rStyle w:val="DefaultParagraphFont"/>
          <w:bdr w:val="nil"/>
          <w:rtl w:val="0"/>
        </w:rPr>
        <w:t>①科技自主创新能力仍需提高 ②目前科技创新水平严重落后于发达国家</w:t>
      </w:r>
      <w:r>
        <w:rPr>
          <w:rStyle w:val="DefaultParagraphFont"/>
          <w:bdr w:val="nil"/>
          <w:rtl w:val="0"/>
        </w:rPr>
        <w:br/>
      </w:r>
      <w:r>
        <w:rPr>
          <w:rStyle w:val="DefaultParagraphFont"/>
          <w:bdr w:val="nil"/>
          <w:rtl w:val="0"/>
        </w:rPr>
        <w:t xml:space="preserve">③要坚持以技术“引进来”为主 ④在高新技术方面与发达国家仍有差距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①④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4. 2019年全国学前教育宣传月的主题为“科学做好入学准备”，旨在引导全社会特别是广大教师和家长坚持科学理念，为幼儿的终身发展做好全面的素质准备。国家高度重视学前教育，是因为（）</w:t>
      </w:r>
      <w:r>
        <w:rPr>
          <w:rStyle w:val="DefaultParagraphFont"/>
          <w:bdr w:val="nil"/>
          <w:rtl w:val="0"/>
        </w:rPr>
        <w:br/>
      </w:r>
      <w:r>
        <w:rPr>
          <w:rStyle w:val="DefaultParagraphFont"/>
          <w:bdr w:val="nil"/>
          <w:rtl w:val="0"/>
        </w:rPr>
        <w:t>①未成年人是祖国的未来 ②教育是引领发展的直接动力</w:t>
      </w:r>
      <w:r>
        <w:rPr>
          <w:rStyle w:val="DefaultParagraphFont"/>
          <w:bdr w:val="nil"/>
          <w:rtl w:val="0"/>
        </w:rPr>
        <w:br/>
      </w:r>
      <w:r>
        <w:rPr>
          <w:rStyle w:val="DefaultParagraphFont"/>
          <w:bdr w:val="nil"/>
          <w:rtl w:val="0"/>
        </w:rPr>
        <w:t xml:space="preserve">③教育是民族振兴的基石 ④培养创新型人才只能靠教育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5.农业的根本出路在科技。要大力推动农业科技创新,加大对良种繁育、疫病防控、农产品质量安全等关键技术研发和应用的支持力度。国家高度重视农业科技创新是因为（）</w:t>
      </w:r>
      <w:r>
        <w:rPr>
          <w:rStyle w:val="DefaultParagraphFont"/>
          <w:bdr w:val="nil"/>
          <w:rtl w:val="0"/>
        </w:rPr>
        <w:br/>
      </w:r>
      <w:r>
        <w:rPr>
          <w:rStyle w:val="DefaultParagraphFont"/>
          <w:bdr w:val="nil"/>
          <w:rtl w:val="0"/>
        </w:rPr>
        <w:t>①我国科技发展水平低,创新能力不强</w:t>
      </w:r>
      <w:r>
        <w:rPr>
          <w:rStyle w:val="DefaultParagraphFont"/>
          <w:bdr w:val="nil"/>
          <w:rtl w:val="0"/>
        </w:rPr>
        <w:br/>
      </w:r>
      <w:r>
        <w:rPr>
          <w:rStyle w:val="DefaultParagraphFont"/>
          <w:bdr w:val="nil"/>
          <w:rtl w:val="0"/>
        </w:rPr>
        <w:t>②创新是引领发展的第一动力,是民族进步的灵魂</w:t>
      </w:r>
      <w:r>
        <w:rPr>
          <w:rStyle w:val="DefaultParagraphFont"/>
          <w:bdr w:val="nil"/>
          <w:rtl w:val="0"/>
        </w:rPr>
        <w:br/>
      </w:r>
      <w:r>
        <w:rPr>
          <w:rStyle w:val="DefaultParagraphFont"/>
          <w:bdr w:val="nil"/>
          <w:rtl w:val="0"/>
        </w:rPr>
        <w:t>③农业科技创新比工业科技创新重要</w:t>
      </w:r>
      <w:r>
        <w:rPr>
          <w:rStyle w:val="DefaultParagraphFont"/>
          <w:bdr w:val="nil"/>
          <w:rtl w:val="0"/>
        </w:rPr>
        <w:br/>
      </w:r>
      <w:r>
        <w:rPr>
          <w:rStyle w:val="DefaultParagraphFont"/>
          <w:bdr w:val="nil"/>
          <w:rtl w:val="0"/>
        </w:rPr>
        <w:t xml:space="preserve">④科技创新能力已经成为综合国力竞争的决定性因素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D.①③</w:t>
            </w:r>
          </w:p>
        </w:tc>
      </w:tr>
    </w:tbl>
    <w:p/>
    <w:p>
      <w:pPr>
        <w:bidi w:val="0"/>
        <w:spacing w:line="360" w:lineRule="auto"/>
      </w:pPr>
      <w:r>
        <w:rPr>
          <w:rStyle w:val="DefaultParagraphFont"/>
          <w:bdr w:val="nil"/>
          <w:rtl w:val="0"/>
        </w:rPr>
        <w:t xml:space="preserve">6.建设教育强国是中华民族伟大复兴的基础工程,必须把教育事业放在优先位置,加快教育现代化。对此,下列说法不正确的是（）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A.教育是民族振兴、社会进步的基石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B.教育寄托着亿万家庭对美好生活的期盼</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C.教育已经成为国家发展的战略的重心</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D.教育是促进人的全面发展的根本途径</w:t>
            </w:r>
          </w:p>
        </w:tc>
      </w:tr>
    </w:tbl>
    <w:p/>
    <w:p>
      <w:pPr>
        <w:bidi w:val="0"/>
        <w:spacing w:line="360" w:lineRule="auto"/>
      </w:pPr>
      <w:r>
        <w:rPr>
          <w:rStyle w:val="DefaultParagraphFont"/>
          <w:bdr w:val="nil"/>
          <w:rtl w:val="0"/>
        </w:rPr>
        <w:t xml:space="preserve">7.党的十九大报告指出,“倡导创新文化,强化知识产权创造、保护、运用”。这说明了（）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A.社会财富都是由科研人员创造的</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B.知识产权的侵权行为将彻底消除</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C.侵犯知识产权行为都是犯罪行为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D.国家加大知识产权保护工作力度</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8.李克强总理对全国推进健康中国行动电视电话会议作出重要批示强调,要进一步落实大卫生、大健康理念和预防为主方针,推动健康中国行动不断取得新成效。对此理解错误的是（）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A.有利于不断提升人民群众的健康获得感、幸福感和生活质量</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B.提升金民健康素质,维护人民群众健康,功在日常,利国利民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C.在全社会加快形成更健康的生活方式,让人民群众共享发展成果</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D.将不断满足人民日益增长的美好生活需要,解决了社会主要矛盾</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9.2019年8月9日,华为公司正式发布自主研发的鸿蒙操作系统。在当下操作系统被国外的谷歌、苹果两大巨头垄断的格局下,华为自主研发的操作系统“鸿蒙”,无论是对华为,还是对中国科技的自立自强,都具备里程碑的意义。这使我们懂得（）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A.必须将科技和教育摆在经济社会发展的首要位置</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B.只有科技工作者才能创新,创新是民族振兴的基石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C.提升创新能力是企业持续发展之基、市场制胜之道</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D.企业是社会创新的主要力量,创新是成功的唯一保证</w:t>
            </w:r>
          </w:p>
        </w:tc>
      </w:tr>
    </w:tbl>
    <w:p/>
    <w:p>
      <w:pPr>
        <w:bidi w:val="0"/>
        <w:spacing w:line="360" w:lineRule="auto"/>
      </w:pPr>
      <w:r>
        <w:rPr>
          <w:rStyle w:val="DefaultParagraphFont"/>
          <w:bdr w:val="nil"/>
          <w:rtl w:val="0"/>
        </w:rPr>
        <w:t xml:space="preserve">10.庆祝改革开放40周年大型展览会上，被称为中国“天眼”世界最大单口径射电望远镜、世界首颗量子科学实验卫星“墨子号”、我国自主研发的全球卫星定位系统“北斗”……大国重器齐齐亮相，这表明（）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A.我国社会主义现代化建设取得巨大成就</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B.我国在国际上的政治经济地位日益提高</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C.我国在国际舞台上发挥越来越重要作用</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D.我国各项科技成就已经处在世界的前列</w:t>
            </w:r>
          </w:p>
        </w:tc>
      </w:tr>
    </w:tbl>
    <w:p/>
    <w:p>
      <w:pPr>
        <w:bidi w:val="0"/>
        <w:spacing w:line="360" w:lineRule="auto"/>
      </w:pPr>
      <w:r>
        <w:rPr>
          <w:rStyle w:val="DefaultParagraphFont"/>
          <w:bdr w:val="nil"/>
          <w:rtl w:val="0"/>
        </w:rPr>
        <w:t xml:space="preserve">11.2019年4月26日，国家主席习近平出席第二届“一带一路”国际合作高峰论坛开幕式，并发表主旨演讲。他指出中国将继续实施共建“一带一路”科技创新行动计划，同各方一道推进科技人文交流、共建联合实验室、科技园区合作、技术转移四大举措。因为（）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①科学技术是我国中心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②创新是引领发展的第一动力</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③当代科技深刻影响经济和社会的发展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④我国科技水平及创新能力均居于世界首位</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A.①④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D.①③</w:t>
            </w:r>
          </w:p>
        </w:tc>
      </w:tr>
    </w:tbl>
    <w:p/>
    <w:p>
      <w:pPr>
        <w:bidi w:val="0"/>
        <w:spacing w:line="360" w:lineRule="auto"/>
      </w:pPr>
      <w:r>
        <w:rPr>
          <w:rStyle w:val="DefaultParagraphFont"/>
          <w:bdr w:val="nil"/>
          <w:rtl w:val="0"/>
        </w:rPr>
        <w:t xml:space="preserve">12.航天领域每投入1元,将会产生7元至12元的回报一一这是美国、欧洲多家硏究机构得出的研究结论。中国航天事业的发展,同样创造了不可忽视的经济效益。我国1.100多种新型材料中有80%是在间技术的牵引下研制完成的,空间技术正广泛运用于通信、医疗等行业,改变着人们的生活。由此可见（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①科学技术是第一生产力</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②我国的发展离不开科学技术的进步</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③我国科技水平达到世界先进水平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④我国必须大力实施资源节约战略 A.①④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A.①④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D.①②</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13.2019年4月26日,国家版权局发布的(2019年中国网络版权保护年度报告》显示,我国网络版权执法部门共关闭侵权盗版网站254个,立案调查侵权案件54件,涉案金额达1.07亿元。打击侵害知识产权行为(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①有利于深化改革,扩大对外开放</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②是加快发展社会主义市场经济的根本</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③有利于激励知识创新,技术创新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④有利于促进科学技术的发展和进步</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 xml:space="preserve">14.在保护知识产权方面,下列观点不可取的是（）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A.正版光盘质量高,尊重劳动和创造</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B.你的专利我用了,未经许可稳赚了</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C.绘画作品我发表,稿费报酬不可少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D.盗版低廉助侵权,发现盗版我举报</w:t>
            </w:r>
          </w:p>
        </w:tc>
      </w:tr>
    </w:tbl>
    <w:p/>
    <w:p>
      <w:pPr>
        <w:bidi w:val="0"/>
        <w:spacing w:line="360" w:lineRule="auto"/>
      </w:pPr>
      <w:r>
        <w:rPr>
          <w:rStyle w:val="DefaultParagraphFont"/>
          <w:bdr w:val="nil"/>
          <w:rtl w:val="0"/>
        </w:rPr>
        <w:t>15.下列选项中属于具有创新精神表现的是（）</w:t>
      </w:r>
      <w:r>
        <w:rPr>
          <w:rStyle w:val="DefaultParagraphFont"/>
          <w:bdr w:val="nil"/>
          <w:rtl w:val="0"/>
        </w:rPr>
        <w:br/>
      </w:r>
      <w:r>
        <w:rPr>
          <w:rStyle w:val="DefaultParagraphFont"/>
          <w:bdr w:val="nil"/>
          <w:rtl w:val="0"/>
        </w:rPr>
        <w:t>①敢为人先、敢于冒险的勇气和自信</w:t>
      </w:r>
      <w:r>
        <w:rPr>
          <w:rStyle w:val="DefaultParagraphFont"/>
          <w:bdr w:val="nil"/>
          <w:rtl w:val="0"/>
        </w:rPr>
        <w:br/>
      </w:r>
      <w:r>
        <w:rPr>
          <w:rStyle w:val="DefaultParagraphFont"/>
          <w:bdr w:val="nil"/>
          <w:rtl w:val="0"/>
        </w:rPr>
        <w:t>②探索新知的好奇心和挑战权威的批判精神</w:t>
      </w:r>
      <w:r>
        <w:rPr>
          <w:rStyle w:val="DefaultParagraphFont"/>
          <w:bdr w:val="nil"/>
          <w:rtl w:val="0"/>
        </w:rPr>
        <w:br/>
      </w:r>
      <w:r>
        <w:rPr>
          <w:rStyle w:val="DefaultParagraphFont"/>
          <w:bdr w:val="nil"/>
          <w:rtl w:val="0"/>
        </w:rPr>
        <w:t>③怀疑一切、否定一切的思维方式</w:t>
      </w:r>
      <w:r>
        <w:rPr>
          <w:rStyle w:val="DefaultParagraphFont"/>
          <w:bdr w:val="nil"/>
          <w:rtl w:val="0"/>
        </w:rPr>
        <w:br/>
      </w:r>
      <w:r>
        <w:rPr>
          <w:rStyle w:val="DefaultParagraphFont"/>
          <w:bdr w:val="nil"/>
          <w:rtl w:val="0"/>
        </w:rPr>
        <w:t xml:space="preserve">④弘扬爱国主义精神和以我为主的团队精神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