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八上第六课《责任与角色同在》（4月15日）</w:t>
      </w:r>
    </w:p>
    <w:p w:rsidR="00A77B3E">
      <w:pPr>
        <w:rPr>
          <w:b/>
          <w:sz w:val="32"/>
        </w:rPr>
      </w:pPr>
    </w:p>
    <w:p>
      <w:pPr>
        <w:bidi w:val="0"/>
      </w:pPr>
      <w:r>
        <w:rPr>
          <w:rStyle w:val="DefaultParagraphFont"/>
          <w:color w:val="666666"/>
          <w:bdr w:val="nil"/>
          <w:rtl w:val="0"/>
        </w:rPr>
        <w:t>1、本卷为把八年级第六课《责任与角色同在》练习。</w:t>
      </w:r>
      <w:r>
        <w:rPr>
          <w:rStyle w:val="DefaultParagraphFont"/>
          <w:color w:val="666666"/>
          <w:bdr w:val="nil"/>
          <w:rtl w:val="0"/>
        </w:rPr>
        <w:br/>
      </w:r>
      <w:r>
        <w:rPr>
          <w:rStyle w:val="DefaultParagraphFont"/>
          <w:color w:val="666666"/>
          <w:bdr w:val="nil"/>
          <w:rtl w:val="0"/>
        </w:rPr>
        <w:t>2、请认真审题，完成提交后，点开“查看答案解析”，可以看到答题情况，请找出错误题目，认真分析。</w:t>
      </w:r>
      <w:r>
        <w:rPr>
          <w:rStyle w:val="DefaultParagraphFont"/>
          <w:color w:val="666666"/>
          <w:bdr w:val="nil"/>
          <w:rtl w:val="0"/>
        </w:rPr>
        <w:br/>
      </w:r>
      <w:r>
        <w:rPr>
          <w:rStyle w:val="DefaultParagraphFont"/>
          <w:color w:val="666666"/>
          <w:bdr w:val="nil"/>
          <w:rtl w:val="0"/>
        </w:rPr>
        <w:t>3、学校的名称请询问科任老师，按统一标准填写，便于统计；班级只需要输入1、2、3-----等数字即可。</w:t>
      </w:r>
      <w:r>
        <w:rPr>
          <w:rStyle w:val="DefaultParagraphFont"/>
          <w:color w:val="666666"/>
          <w:bdr w:val="nil"/>
          <w:rtl w:val="0"/>
        </w:rPr>
        <w:br/>
      </w:r>
      <w:r>
        <w:rPr>
          <w:rStyle w:val="DefaultParagraphFont"/>
          <w:color w:val="666666"/>
          <w:bdr w:val="nil"/>
          <w:rtl w:val="0"/>
        </w:rPr>
        <w:t>4、每人只需认真做一遍即可。</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班级：</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姓名:</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 xml:space="preserve">1、 农民辛勤劳作，医生救死扶伤，警察维护治安……正因为大家都做好了自己该做的事情，我们每个人才能够享受到幸福安宁的生活。从中可以看出 ①责任是一个人分内应该做的事； ②不同的社会角色承担着不同的责任；③社会角色不同，责任完全相同 ；④承担责任就必须获得个人回报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③④</w:t>
            </w:r>
          </w:p>
        </w:tc>
      </w:tr>
    </w:tbl>
    <w:p/>
    <w:p>
      <w:pPr>
        <w:bidi w:val="0"/>
        <w:spacing w:line="360" w:lineRule="auto"/>
      </w:pPr>
      <w:r>
        <w:rPr>
          <w:rStyle w:val="DefaultParagraphFont"/>
          <w:bdr w:val="nil"/>
          <w:rtl w:val="0"/>
        </w:rPr>
        <w:t xml:space="preserve">2、一位企业家说:“责任是什么，我不清楚，但我知道怎么去做，我不能卖不合格的产品给顾客,要提供优质服务，让顾客满意。”由此可以看出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在社会生活中，企业家的责任就是不卖不合格产品</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企业家只要让顾客满意就好</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学生的角色只有一种，而长辈们则扮演着多种角色</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要认识到自己扮演的角色，尽到自己的责任</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3、 梁启超说：“人生须知负责任的苦处，才能知道有尽责的乐趣”。对此，我们应这样理①尽量少承诺，少担责任；②责任既意味着付出，又意味着收获；③身份不同，责任不同； ④积极承担责任，能获得自尊和自信，收获快乐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②④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③④</w:t>
            </w:r>
          </w:p>
        </w:tc>
      </w:tr>
    </w:tbl>
    <w:p/>
    <w:p>
      <w:pPr>
        <w:bidi w:val="0"/>
        <w:spacing w:line="360" w:lineRule="auto"/>
      </w:pPr>
      <w:r>
        <w:rPr>
          <w:rStyle w:val="DefaultParagraphFont"/>
          <w:bdr w:val="nil"/>
          <w:rtl w:val="0"/>
        </w:rPr>
        <w:t>4下图漫画《该怪谁》启示我们</w:t>
      </w:r>
      <w:r>
        <w:rPr>
          <w:rStyle w:val="DefaultParagraphFont"/>
          <w:bdr w:val="nil"/>
          <w:rtl w:val="0"/>
        </w:rPr>
        <w:br/>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87pt;width:140.25pt">
            <v:imagedata r:id="rId4" o:title=""/>
          </v:shape>
        </w:pict>
      </w:r>
      <w:r>
        <w:rPr>
          <w:rStyle w:val="DefaultParagraphFont"/>
          <w:bdr w:val="nil"/>
          <w:rtl w:val="0"/>
        </w:rPr>
        <w:br/>
      </w:r>
      <w:r>
        <w:rPr>
          <w:rStyle w:val="DefaultParagraphFont"/>
          <w:bdr w:val="nil"/>
          <w:rtl w:val="0"/>
        </w:rPr>
        <w:t xml:space="preserve">                该怪谁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要对自己负责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要懂得对他人负责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必须对社会负责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很多人对我们负责</w:t>
            </w:r>
          </w:p>
        </w:tc>
      </w:tr>
    </w:tbl>
    <w:p/>
    <w:p>
      <w:pPr>
        <w:bidi w:val="0"/>
        <w:spacing w:line="360" w:lineRule="auto"/>
      </w:pPr>
      <w:r>
        <w:rPr>
          <w:rStyle w:val="DefaultParagraphFont"/>
          <w:bdr w:val="nil"/>
          <w:rtl w:val="0"/>
        </w:rPr>
        <w:t xml:space="preserve">5、近日，何建华、李弦等5名牺牲在新冠肺炎疫情防控一线的公安民警被追授全国公安系统二级英雄模范称号。何建华、李弦等具有强烈的责任感，这种责任感源于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A.他人的承诺</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B.职业要求</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C.道德规范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D.法律规定</w:t>
            </w:r>
          </w:p>
        </w:tc>
      </w:tr>
    </w:tbl>
    <w:p/>
    <w:p>
      <w:pPr>
        <w:bidi w:val="0"/>
        <w:spacing w:line="360" w:lineRule="auto"/>
      </w:pPr>
      <w:r>
        <w:rPr>
          <w:rStyle w:val="DefaultParagraphFont"/>
          <w:bdr w:val="nil"/>
          <w:rtl w:val="0"/>
        </w:rPr>
        <w:t xml:space="preserve">6、获得2019年感动中国十大年度人物荣誉的分别是：两弹一星功勋程开甲、勇斗歹徒的退伍军人吕保民、担起乡村未来的80后教师张玉滚、六年坚守扶贫一线的基层干部张渠伟、中国民航英雄机长刘传健……这些材料表明①不同的人扮演着不同的角色，承担着不同的责任；②承担责任，付出的越多，得到的物质回报越多；③模范人物比一般人更能够担负社会责任；④不言代价与回报地履行责任，是社会责任感的集中表现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①④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7、有人对世界100名各领域中的杰出人士做了问卷调查，其中61人承认：他们所从事的职业并不是他们最喜欢的，至少不是心目中最理想的，之所以取得辉煌业绩，除了聪颖和勤奋之外，是责任感创造了奇迹。这份调查说明了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获得成功跟兴趣爱好、智力因素没有必然联系</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从事自己最感兴趣的职业，不一定能取得成功</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无论何种岗位，只要有了责任感就能成就一番事业</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凡应该做的事，不管是否自愿，只要尽职尽责，同样可以做出很出色</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8、在很多情况下，我们可以选择自己承担的责任。我们既然选择了自立自强的人生，就应该①对承担责任的代价与回报作出正确的评估 ②义无反顾地承担起我们的责任 ③只能付出代价，不能得到回报 ④更加重视物质上的回报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②④</w:t>
            </w:r>
          </w:p>
        </w:tc>
      </w:tr>
    </w:tbl>
    <w:p/>
    <w:p>
      <w:pPr>
        <w:bidi w:val="0"/>
        <w:spacing w:line="360" w:lineRule="auto"/>
      </w:pPr>
      <w:r>
        <w:rPr>
          <w:rStyle w:val="DefaultParagraphFont"/>
          <w:bdr w:val="nil"/>
          <w:rtl w:val="0"/>
        </w:rPr>
        <w:t xml:space="preserve">9、“按时完成作业，奖2元”“主动帮助爸妈洗碗一次，奖1元”“打扫房间卫生，奖2元”……《女儿劳动奖励细则》引起网友热议。对此看法正确 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不同的角色应该承担不同的责任</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承担责任就会获得物质上的回报</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只能通过奖励培养子女 责任感</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承担责任不应该计较代价与回报</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10、2020年2月9日，近6000人组成的医疗队乘坐41架次包机陆续抵达武汉，“一声令下”，全国医疗精兵强将以前所未有的速度在武汉实现了“大会师”。全国各地医务工作者在这场抗击疫情中成了“最美逆行者”。这些“最美逆行者”的行动说明了①这些人漠视生命②社会生活的舞台上，每个人都扮演不同的角色，每个角色都意味着承担相应的责任③只有人人承担应尽的责任，才能构建各尽其能、各得其所而又和谐相处的生活 ④想出名想疯了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②③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②④</w:t>
            </w:r>
          </w:p>
        </w:tc>
      </w:tr>
    </w:tbl>
    <w:p/>
    <w:p>
      <w:pPr>
        <w:bidi w:val="0"/>
        <w:spacing w:line="360" w:lineRule="auto"/>
      </w:pPr>
      <w:r>
        <w:rPr>
          <w:rStyle w:val="DefaultParagraphFont"/>
          <w:bdr w:val="nil"/>
          <w:rtl w:val="0"/>
        </w:rPr>
        <w:t xml:space="preserve">11、近日，在辽宁营口市中心医院进行的一场手术中，主刀医生周文兴突发心梗。生死关头，他选择让同事优先救治手术台上的患者，把生的希望给病人，将危险留给自己。半小时后，他才被抬上手术台。这说明周医生①对病人负责任②漠视自己的生命③积极履行职责 ④缺乏安全意识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②④</w:t>
            </w:r>
          </w:p>
        </w:tc>
      </w:tr>
    </w:tbl>
    <w:p/>
    <w:p>
      <w:pPr>
        <w:bidi w:val="0"/>
        <w:spacing w:line="360" w:lineRule="auto"/>
      </w:pPr>
      <w:r>
        <w:rPr>
          <w:rStyle w:val="DefaultParagraphFont"/>
          <w:bdr w:val="nil"/>
          <w:rtl w:val="0"/>
        </w:rPr>
        <w:t xml:space="preserve">12、2019年10月12日，一位骑行者跪地救人的视频在浙江湖州引发热议，不少网友纷纷为他的沉着冷静和教科书式的急救点赞。这十多分钟，虽素昧平生却拒绝冷漠，这一跪、这一捧，是从未缺席的暖和爱。为学习这样的善举某班级拟召开主题班会。下列最适合的主题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鞠躬尽瘁，死而后已</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静以修身，俭以养德</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赠人玫瑰，手留余香</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敏而好学，不耻下问</w:t>
            </w:r>
          </w:p>
        </w:tc>
      </w:tr>
    </w:tbl>
    <w:p/>
    <w:p>
      <w:pPr>
        <w:bidi w:val="0"/>
        <w:spacing w:line="360" w:lineRule="auto"/>
      </w:pPr>
      <w:r>
        <w:rPr>
          <w:rStyle w:val="DefaultParagraphFont"/>
          <w:bdr w:val="nil"/>
          <w:rtl w:val="0"/>
        </w:rPr>
        <w:t xml:space="preserve">13、河北保定女护士赵士杰驰援湖北防疫，她所在的小区主动免除她3年物业费，并最大限度帮助解决家人生活问题。这告诉我们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A.承担责任往往伴随着获得回报的权利</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只有负责任才能赢得他人的尊重和赞许</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C.人们在社会交往中形成了各种社会关系</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D.亲社会行为在人际交往和社会实践中养成</w:t>
            </w:r>
          </w:p>
        </w:tc>
      </w:tr>
    </w:tbl>
    <w:p/>
    <w:p>
      <w:pPr>
        <w:bidi w:val="0"/>
        <w:spacing w:line="360" w:lineRule="auto"/>
      </w:pPr>
      <w:r>
        <w:rPr>
          <w:rStyle w:val="DefaultParagraphFont"/>
          <w:bdr w:val="nil"/>
          <w:rtl w:val="0"/>
        </w:rPr>
        <w:t xml:space="preserve">14、下列观点正确的是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作为子女，一切听从父母的是我们的责任</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作为朋友，讲哥们儿义气是我们义不容辞的责任</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不能自觉承担相应的责任、对自己负责，我们同样能长大成人</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当你在为别人、为社会承担责任的时候，很多人也在为你的成长和生活承担着责任</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15、 实现中华民族伟大复兴，是中华民族近代以来最伟大的梦想。为了实现“中国梦”，让青春焕发更加绚丽的光彩，立足实际。中学生应该①上课认真听讲，善于思考 ②专心学习，把全部时间都用在学习上③专注自己的兴趣爱好，少参与集体活动 ④利用课余时间，积极参加社会公益活动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③④</w:t>
            </w:r>
          </w:p>
        </w:tc>
      </w:tr>
    </w:tbl>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